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6E" w:rsidRPr="00E731FE" w:rsidRDefault="0046782E" w:rsidP="0090586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Dle </w:t>
      </w:r>
      <w:r w:rsidR="00CD6FF7">
        <w:rPr>
          <w:rFonts w:asciiTheme="majorHAnsi" w:hAnsiTheme="majorHAnsi"/>
          <w:sz w:val="20"/>
          <w:szCs w:val="20"/>
        </w:rPr>
        <w:t>Přílohy</w:t>
      </w:r>
      <w:r w:rsidR="0090586E" w:rsidRPr="00E731FE">
        <w:rPr>
          <w:rFonts w:asciiTheme="majorHAnsi" w:hAnsiTheme="majorHAnsi"/>
          <w:sz w:val="20"/>
          <w:szCs w:val="20"/>
        </w:rPr>
        <w:t xml:space="preserve"> Výzvy k podávání nabídek zakázky „</w:t>
      </w:r>
      <w:r w:rsidR="00CD6FF7">
        <w:rPr>
          <w:rFonts w:asciiTheme="majorHAnsi" w:hAnsiTheme="majorHAnsi"/>
          <w:sz w:val="20"/>
          <w:szCs w:val="20"/>
        </w:rPr>
        <w:t>ICT technika pro ZŠ Jablunkov 2015</w:t>
      </w:r>
      <w:r w:rsidR="0090586E" w:rsidRPr="00E731FE">
        <w:rPr>
          <w:rFonts w:asciiTheme="majorHAnsi" w:hAnsiTheme="majorHAnsi"/>
          <w:sz w:val="20"/>
          <w:szCs w:val="20"/>
        </w:rPr>
        <w:t>“</w:t>
      </w:r>
    </w:p>
    <w:p w:rsidR="0090586E" w:rsidRPr="00D74D75" w:rsidRDefault="0090586E" w:rsidP="0090586E">
      <w:pPr>
        <w:pStyle w:val="Nzev"/>
        <w:jc w:val="center"/>
      </w:pPr>
      <w:r w:rsidRPr="00D74D75">
        <w:t>Zadávací dokumentace</w:t>
      </w:r>
    </w:p>
    <w:p w:rsidR="0090586E" w:rsidRPr="00D74D75" w:rsidRDefault="0090586E" w:rsidP="00CD6FF7">
      <w:pPr>
        <w:jc w:val="center"/>
        <w:rPr>
          <w:rFonts w:asciiTheme="majorHAnsi" w:hAnsiTheme="majorHAnsi" w:cs="Arial"/>
        </w:rPr>
      </w:pPr>
      <w:r w:rsidRPr="00D74D75">
        <w:rPr>
          <w:rFonts w:asciiTheme="majorHAnsi" w:hAnsiTheme="majorHAnsi"/>
        </w:rPr>
        <w:t>k</w:t>
      </w:r>
      <w:r w:rsidR="00CD6FF7">
        <w:rPr>
          <w:rFonts w:asciiTheme="majorHAnsi" w:hAnsiTheme="majorHAnsi"/>
        </w:rPr>
        <w:t> veřejné zakázce malého rozsahu</w:t>
      </w:r>
    </w:p>
    <w:p w:rsidR="0090586E" w:rsidRPr="00D74D75" w:rsidRDefault="0090586E" w:rsidP="0090586E">
      <w:pPr>
        <w:spacing w:after="120" w:line="360" w:lineRule="auto"/>
        <w:jc w:val="center"/>
        <w:rPr>
          <w:rFonts w:asciiTheme="majorHAnsi" w:hAnsiTheme="majorHAnsi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90586E" w:rsidRPr="00D74D75" w:rsidTr="00581CEB">
        <w:trPr>
          <w:trHeight w:val="567"/>
          <w:jc w:val="center"/>
        </w:trPr>
        <w:tc>
          <w:tcPr>
            <w:tcW w:w="5341" w:type="dxa"/>
          </w:tcPr>
          <w:p w:rsidR="00CD6FF7" w:rsidRDefault="00CD6FF7" w:rsidP="00CD6FF7">
            <w:pPr>
              <w:pStyle w:val="Podnadpis"/>
              <w:jc w:val="center"/>
              <w:rPr>
                <w:b/>
                <w:i w:val="0"/>
                <w:color w:val="auto"/>
                <w:sz w:val="36"/>
                <w:szCs w:val="36"/>
              </w:rPr>
            </w:pPr>
            <w:r>
              <w:rPr>
                <w:b/>
                <w:i w:val="0"/>
                <w:color w:val="auto"/>
                <w:sz w:val="36"/>
                <w:szCs w:val="36"/>
              </w:rPr>
              <w:t>Název zakázky:</w:t>
            </w:r>
          </w:p>
          <w:p w:rsidR="0090586E" w:rsidRPr="00C1268D" w:rsidRDefault="0090586E" w:rsidP="00CD6FF7">
            <w:pPr>
              <w:pStyle w:val="Podnadpis"/>
              <w:jc w:val="center"/>
              <w:rPr>
                <w:b/>
                <w:i w:val="0"/>
                <w:color w:val="auto"/>
                <w:sz w:val="36"/>
                <w:szCs w:val="36"/>
              </w:rPr>
            </w:pPr>
            <w:r w:rsidRPr="00C1268D">
              <w:rPr>
                <w:b/>
                <w:i w:val="0"/>
                <w:color w:val="auto"/>
                <w:sz w:val="36"/>
                <w:szCs w:val="36"/>
              </w:rPr>
              <w:t>„</w:t>
            </w:r>
            <w:r w:rsidR="00CD6FF7">
              <w:rPr>
                <w:b/>
                <w:i w:val="0"/>
                <w:color w:val="auto"/>
                <w:sz w:val="36"/>
                <w:szCs w:val="36"/>
              </w:rPr>
              <w:t>ICT technika pro ZŠ Jablunkov 2015</w:t>
            </w:r>
            <w:r w:rsidRPr="00C1268D">
              <w:rPr>
                <w:b/>
                <w:i w:val="0"/>
                <w:color w:val="auto"/>
                <w:sz w:val="36"/>
                <w:szCs w:val="36"/>
              </w:rPr>
              <w:t>“</w:t>
            </w:r>
          </w:p>
        </w:tc>
      </w:tr>
    </w:tbl>
    <w:p w:rsidR="0090586E" w:rsidRPr="00D74D75" w:rsidRDefault="0090586E" w:rsidP="0090586E">
      <w:pPr>
        <w:spacing w:after="120" w:line="360" w:lineRule="auto"/>
        <w:jc w:val="center"/>
        <w:rPr>
          <w:rFonts w:asciiTheme="majorHAnsi" w:hAnsiTheme="majorHAnsi" w:cs="Arial"/>
        </w:rPr>
      </w:pPr>
    </w:p>
    <w:p w:rsidR="0090586E" w:rsidRPr="00D74D75" w:rsidRDefault="0090586E" w:rsidP="0090586E">
      <w:pPr>
        <w:spacing w:after="120" w:line="360" w:lineRule="auto"/>
        <w:jc w:val="center"/>
        <w:rPr>
          <w:rFonts w:asciiTheme="majorHAnsi" w:hAnsiTheme="majorHAnsi" w:cs="Arial"/>
        </w:rPr>
      </w:pPr>
    </w:p>
    <w:p w:rsidR="0090586E" w:rsidRPr="00C1268D" w:rsidRDefault="0090586E" w:rsidP="0090586E">
      <w:pPr>
        <w:pStyle w:val="Podnadpis"/>
        <w:jc w:val="center"/>
        <w:rPr>
          <w:i w:val="0"/>
          <w:color w:val="auto"/>
        </w:rPr>
      </w:pPr>
      <w:r w:rsidRPr="00C1268D">
        <w:rPr>
          <w:i w:val="0"/>
          <w:color w:val="auto"/>
        </w:rPr>
        <w:t>Zadavatel:</w:t>
      </w:r>
    </w:p>
    <w:p w:rsidR="0090586E" w:rsidRPr="00900D3E" w:rsidRDefault="00900D3E" w:rsidP="0090586E">
      <w:pPr>
        <w:pStyle w:val="Podnadpis"/>
        <w:jc w:val="center"/>
        <w:rPr>
          <w:noProof/>
          <w:sz w:val="28"/>
          <w:szCs w:val="28"/>
        </w:rPr>
      </w:pPr>
      <w:r w:rsidRPr="00900D3E">
        <w:rPr>
          <w:noProof/>
          <w:sz w:val="28"/>
          <w:szCs w:val="28"/>
        </w:rPr>
        <w:t>Základní škola Jablunkov, Lesní 190, příspěvková organizace</w:t>
      </w:r>
    </w:p>
    <w:p w:rsidR="0090586E" w:rsidRPr="00C1268D" w:rsidRDefault="0090586E" w:rsidP="0090586E">
      <w:pPr>
        <w:pStyle w:val="Podnadpis"/>
        <w:jc w:val="center"/>
        <w:rPr>
          <w:i w:val="0"/>
          <w:noProof/>
          <w:color w:val="auto"/>
          <w:sz w:val="36"/>
          <w:szCs w:val="32"/>
        </w:rPr>
      </w:pPr>
    </w:p>
    <w:p w:rsidR="00CD6FF7" w:rsidRDefault="00CD6FF7">
      <w:pPr>
        <w:suppressAutoHyphens w:val="0"/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90586E" w:rsidRPr="00D74D75" w:rsidRDefault="0090586E" w:rsidP="0090586E">
      <w:pPr>
        <w:pStyle w:val="Nadpis1"/>
        <w:numPr>
          <w:ilvl w:val="0"/>
          <w:numId w:val="0"/>
        </w:numPr>
        <w:ind w:left="574"/>
        <w:jc w:val="both"/>
        <w:rPr>
          <w:rFonts w:asciiTheme="majorHAnsi" w:hAnsiTheme="majorHAnsi"/>
          <w:sz w:val="22"/>
          <w:szCs w:val="22"/>
        </w:rPr>
        <w:sectPr w:rsidR="0090586E" w:rsidRPr="00D74D75" w:rsidSect="00EE50B7">
          <w:footerReference w:type="default" r:id="rId8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90586E" w:rsidRPr="008F7E20" w:rsidRDefault="0090586E" w:rsidP="0090586E">
      <w:pPr>
        <w:pStyle w:val="Nadpis1"/>
        <w:numPr>
          <w:ilvl w:val="0"/>
          <w:numId w:val="0"/>
        </w:numPr>
        <w:ind w:left="574"/>
        <w:rPr>
          <w:rFonts w:asciiTheme="majorHAnsi" w:hAnsiTheme="majorHAnsi"/>
          <w:color w:val="4F81BD" w:themeColor="accent1"/>
          <w:sz w:val="28"/>
          <w:szCs w:val="28"/>
        </w:rPr>
      </w:pPr>
      <w:bookmarkStart w:id="0" w:name="_Toc401440409"/>
      <w:r w:rsidRPr="008F7E20">
        <w:rPr>
          <w:rFonts w:asciiTheme="majorHAnsi" w:hAnsiTheme="majorHAnsi"/>
          <w:color w:val="4F81BD" w:themeColor="accent1"/>
          <w:sz w:val="28"/>
          <w:szCs w:val="28"/>
        </w:rPr>
        <w:lastRenderedPageBreak/>
        <w:t>Prohlášení zadavatele</w:t>
      </w:r>
      <w:bookmarkEnd w:id="0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t>Zadávací dokumentace k výzvě „</w:t>
      </w:r>
      <w:r w:rsidR="00CD6FF7" w:rsidRPr="00CD6FF7">
        <w:rPr>
          <w:rFonts w:asciiTheme="majorHAnsi" w:hAnsiTheme="majorHAnsi" w:cs="Arial"/>
          <w:b/>
          <w:i/>
          <w:sz w:val="20"/>
          <w:szCs w:val="20"/>
        </w:rPr>
        <w:t>ICT technika pro ZŠ Jablunkov 2015</w:t>
      </w:r>
      <w:r w:rsidR="008C69C1">
        <w:rPr>
          <w:rFonts w:asciiTheme="majorHAnsi" w:hAnsiTheme="majorHAnsi" w:cs="Arial"/>
          <w:b/>
          <w:sz w:val="20"/>
          <w:szCs w:val="20"/>
        </w:rPr>
        <w:t>“ byla sepsána v souladu se Směrnicí města Jablunkova pro …..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Nejedná se o zadávací řízení dle č. 137/2006 Sb., o veřejných zakázkách, v platném znění.</w:t>
      </w:r>
    </w:p>
    <w:p w:rsidR="0090586E" w:rsidRPr="00D74D75" w:rsidRDefault="0090586E" w:rsidP="0090586E">
      <w:pPr>
        <w:autoSpaceDE w:val="0"/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t>Projekt</w:t>
      </w:r>
      <w:r w:rsidR="008C69C1">
        <w:rPr>
          <w:rFonts w:asciiTheme="majorHAnsi" w:hAnsiTheme="majorHAnsi" w:cs="Arial"/>
          <w:b/>
          <w:sz w:val="20"/>
          <w:szCs w:val="20"/>
        </w:rPr>
        <w:t xml:space="preserve"> je spolufinancován ze zdrojů ONIV a zřizovatele města Jablunkova</w:t>
      </w:r>
      <w:r w:rsidRPr="00D74D75">
        <w:rPr>
          <w:rFonts w:asciiTheme="majorHAnsi" w:hAnsiTheme="majorHAnsi" w:cs="Arial"/>
          <w:b/>
          <w:sz w:val="20"/>
          <w:szCs w:val="20"/>
        </w:rPr>
        <w:t>.</w:t>
      </w: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Dodavatel je dle ustanovení § 2e) zákona č. 320/2001 Sb., o finanční kontrole, ve znění pozdějších předpisů, osobou povinnou spolupůsobit při výkonu finanční kontroly. </w:t>
      </w: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Zadavatel zpracoval tuto zadávací dokumentaci </w:t>
      </w:r>
      <w:r>
        <w:rPr>
          <w:rFonts w:asciiTheme="majorHAnsi" w:hAnsiTheme="majorHAnsi" w:cs="Arial"/>
          <w:sz w:val="20"/>
          <w:szCs w:val="20"/>
        </w:rPr>
        <w:t>po</w:t>
      </w:r>
      <w:r w:rsidRPr="00D74D75">
        <w:rPr>
          <w:rFonts w:asciiTheme="majorHAnsi" w:hAnsiTheme="majorHAnsi" w:cs="Arial"/>
          <w:sz w:val="20"/>
          <w:szCs w:val="20"/>
        </w:rPr>
        <w:t>dle svých zkušeností</w:t>
      </w:r>
      <w:r>
        <w:rPr>
          <w:rFonts w:asciiTheme="majorHAnsi" w:hAnsiTheme="majorHAnsi" w:cs="Arial"/>
          <w:sz w:val="20"/>
          <w:szCs w:val="20"/>
        </w:rPr>
        <w:t xml:space="preserve"> a znalostí</w:t>
      </w:r>
      <w:r w:rsidRPr="00D74D75">
        <w:rPr>
          <w:rFonts w:asciiTheme="majorHAnsi" w:hAnsiTheme="majorHAnsi" w:cs="Arial"/>
          <w:sz w:val="20"/>
          <w:szCs w:val="20"/>
        </w:rPr>
        <w:t xml:space="preserve"> z oblasti zadávání veřejných zakázek</w:t>
      </w:r>
      <w:r>
        <w:rPr>
          <w:rFonts w:asciiTheme="majorHAnsi" w:hAnsiTheme="majorHAnsi" w:cs="Arial"/>
          <w:sz w:val="20"/>
          <w:szCs w:val="20"/>
        </w:rPr>
        <w:t xml:space="preserve"> podle svého nejlepšího vědomí a svědomí s úmyslem </w:t>
      </w:r>
      <w:r w:rsidRPr="00D74D75">
        <w:rPr>
          <w:rFonts w:asciiTheme="majorHAnsi" w:hAnsiTheme="majorHAnsi" w:cs="Arial"/>
          <w:sz w:val="20"/>
          <w:szCs w:val="20"/>
        </w:rPr>
        <w:t xml:space="preserve">zajistit transparentní, nediskriminační a hospodárné zadání veřejné zakázky. Zadavatel i přes nejlepší </w:t>
      </w:r>
      <w:r>
        <w:rPr>
          <w:rFonts w:asciiTheme="majorHAnsi" w:hAnsiTheme="majorHAnsi" w:cs="Arial"/>
          <w:sz w:val="20"/>
          <w:szCs w:val="20"/>
        </w:rPr>
        <w:t>péči a soulad zadávací dokumentace s dosavadní zkušeností zadavatele nemůže vyloučit, že</w:t>
      </w:r>
      <w:r w:rsidRPr="00D74D75">
        <w:rPr>
          <w:rFonts w:asciiTheme="majorHAnsi" w:hAnsiTheme="majorHAnsi" w:cs="Arial"/>
          <w:sz w:val="20"/>
          <w:szCs w:val="20"/>
        </w:rPr>
        <w:t xml:space="preserve"> názor orgánu dohledu na skutečnosti a procesy upravené v zadávací dokumentaci, </w:t>
      </w:r>
      <w:r>
        <w:rPr>
          <w:rFonts w:asciiTheme="majorHAnsi" w:hAnsiTheme="majorHAnsi" w:cs="Arial"/>
          <w:sz w:val="20"/>
          <w:szCs w:val="20"/>
        </w:rPr>
        <w:t>bude</w:t>
      </w:r>
      <w:r w:rsidRPr="00D74D75">
        <w:rPr>
          <w:rFonts w:asciiTheme="majorHAnsi" w:hAnsiTheme="majorHAnsi" w:cs="Arial"/>
          <w:sz w:val="20"/>
          <w:szCs w:val="20"/>
        </w:rPr>
        <w:t xml:space="preserve"> odlišný od názoru zadavatele.</w:t>
      </w: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Uchazeč je povinen předložit všechny dokumenty požadované v této části zadávací dokumentace a ve výzvě k podání nabídek. Uchazeč je rovněž povinen plně respektovat zadávací podmínky a není oprávněn v nich provádět jakékoli změny. Nabídky, které nebudou splňovat v zadávacích podmínkách stanovené požadavky zadavatele, budou z výběrového řízení vyřazeny a uchazeči následně zadavatelem z výběrového řízení vyloučeni.</w:t>
      </w: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U odkazů na konkrétní výrobek, materiál</w:t>
      </w:r>
      <w:r>
        <w:rPr>
          <w:rFonts w:asciiTheme="majorHAnsi" w:hAnsiTheme="majorHAnsi" w:cs="Arial"/>
          <w:sz w:val="20"/>
          <w:szCs w:val="20"/>
        </w:rPr>
        <w:t xml:space="preserve">, technologii příp. na obchodní značku či obchodní název společnosti </w:t>
      </w:r>
      <w:r w:rsidRPr="00D74D75">
        <w:rPr>
          <w:rFonts w:asciiTheme="majorHAnsi" w:hAnsiTheme="majorHAnsi" w:cs="Arial"/>
          <w:sz w:val="20"/>
          <w:szCs w:val="20"/>
        </w:rPr>
        <w:t>uveden</w:t>
      </w:r>
      <w:r>
        <w:rPr>
          <w:rFonts w:asciiTheme="majorHAnsi" w:hAnsiTheme="majorHAnsi" w:cs="Arial"/>
          <w:sz w:val="20"/>
          <w:szCs w:val="20"/>
        </w:rPr>
        <w:t>ých</w:t>
      </w:r>
      <w:r w:rsidRPr="00D74D75">
        <w:rPr>
          <w:rFonts w:asciiTheme="majorHAnsi" w:hAnsiTheme="majorHAnsi" w:cs="Arial"/>
          <w:sz w:val="20"/>
          <w:szCs w:val="20"/>
        </w:rPr>
        <w:t xml:space="preserve"> v zadávací dokumentaci se má za to, že se jedná o informativní vymezení minimálních požadovaných standardů výrobku, technologie či materiálu. Uchazeč je oprávněn v nabídce uvést i jiné, kvalitativně a technicky obdobné řešení, které minimálně požadované standardy splňuje a odpovídá parametrům uvedeným v odkazech na konkrétní výrobky, materiály a technologie. </w:t>
      </w:r>
      <w:r>
        <w:rPr>
          <w:rFonts w:asciiTheme="majorHAnsi" w:hAnsiTheme="majorHAnsi" w:cs="Arial"/>
          <w:sz w:val="20"/>
          <w:szCs w:val="20"/>
        </w:rPr>
        <w:t>Tím je výslovně umožněno</w:t>
      </w:r>
      <w:r w:rsidRPr="00D74D75">
        <w:rPr>
          <w:rFonts w:asciiTheme="majorHAnsi" w:hAnsiTheme="majorHAnsi" w:cs="Arial"/>
          <w:sz w:val="20"/>
          <w:szCs w:val="20"/>
        </w:rPr>
        <w:t xml:space="preserve"> i jiné kvalitativně obdobné plnění.</w:t>
      </w:r>
    </w:p>
    <w:p w:rsidR="0090586E" w:rsidRPr="00D74D75" w:rsidRDefault="0090586E" w:rsidP="0090586E">
      <w:pPr>
        <w:suppressAutoHyphens w:val="0"/>
        <w:jc w:val="both"/>
        <w:rPr>
          <w:rFonts w:asciiTheme="majorHAnsi" w:hAnsiTheme="majorHAnsi" w:cs="Arial"/>
          <w:b/>
          <w:bCs/>
          <w:kern w:val="1"/>
          <w:sz w:val="28"/>
          <w:szCs w:val="32"/>
        </w:rPr>
      </w:pPr>
      <w:r w:rsidRPr="00D74D75">
        <w:rPr>
          <w:rFonts w:asciiTheme="majorHAnsi" w:hAnsiTheme="majorHAnsi" w:cs="Arial"/>
          <w:sz w:val="28"/>
        </w:rPr>
        <w:br w:type="page"/>
      </w:r>
    </w:p>
    <w:p w:rsidR="0090586E" w:rsidRPr="008F7E20" w:rsidRDefault="0090586E" w:rsidP="0090586E">
      <w:pPr>
        <w:pStyle w:val="Nadpis1"/>
        <w:tabs>
          <w:tab w:val="clear" w:pos="574"/>
          <w:tab w:val="num" w:pos="214"/>
          <w:tab w:val="left" w:pos="4500"/>
        </w:tabs>
        <w:spacing w:before="0" w:after="120" w:line="360" w:lineRule="auto"/>
        <w:ind w:left="573" w:hanging="431"/>
        <w:jc w:val="both"/>
        <w:rPr>
          <w:rFonts w:asciiTheme="majorHAnsi" w:hAnsiTheme="majorHAnsi"/>
          <w:color w:val="4F81BD" w:themeColor="accent1"/>
        </w:rPr>
      </w:pPr>
      <w:r w:rsidRPr="008F7E20">
        <w:rPr>
          <w:rFonts w:asciiTheme="majorHAnsi" w:hAnsiTheme="majorHAnsi"/>
          <w:color w:val="4F81BD" w:themeColor="accent1"/>
        </w:rPr>
        <w:lastRenderedPageBreak/>
        <w:t xml:space="preserve"> </w:t>
      </w:r>
      <w:bookmarkStart w:id="1" w:name="_Toc401440410"/>
      <w:r w:rsidRPr="008F7E20">
        <w:rPr>
          <w:rFonts w:asciiTheme="majorHAnsi" w:hAnsiTheme="majorHAnsi"/>
          <w:color w:val="4F81BD" w:themeColor="accent1"/>
        </w:rPr>
        <w:t>Identifikace zadavatele</w:t>
      </w:r>
      <w:bookmarkEnd w:id="1"/>
    </w:p>
    <w:p w:rsidR="0090586E" w:rsidRPr="00647FAE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noProof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Název zadavatele: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="00900D3E">
        <w:rPr>
          <w:rFonts w:asciiTheme="majorHAnsi" w:hAnsiTheme="majorHAnsi" w:cs="Arial"/>
          <w:b/>
          <w:noProof/>
          <w:sz w:val="20"/>
          <w:szCs w:val="20"/>
        </w:rPr>
        <w:t>Základní škola Jablunkov, Lesní 190, příspěvková organizace</w:t>
      </w:r>
    </w:p>
    <w:p w:rsidR="0090586E" w:rsidRPr="001067FA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Sídlo: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Pr="00647FAE">
        <w:rPr>
          <w:rFonts w:asciiTheme="majorHAnsi" w:hAnsiTheme="majorHAnsi" w:cs="Arial"/>
          <w:b/>
          <w:noProof/>
          <w:sz w:val="20"/>
          <w:szCs w:val="20"/>
        </w:rPr>
        <w:t>Lesní 190, 73991 Jablunkov</w:t>
      </w:r>
    </w:p>
    <w:p w:rsidR="0090586E" w:rsidRPr="001067FA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IČ: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Pr="00647FAE">
        <w:rPr>
          <w:rFonts w:asciiTheme="majorHAnsi" w:hAnsiTheme="majorHAnsi" w:cs="Arial"/>
          <w:b/>
          <w:noProof/>
          <w:sz w:val="20"/>
          <w:szCs w:val="20"/>
        </w:rPr>
        <w:t>68334265</w:t>
      </w:r>
    </w:p>
    <w:p w:rsidR="0090586E" w:rsidRPr="001067FA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DIČ:</w:t>
      </w:r>
      <w:r w:rsidRPr="001067FA">
        <w:rPr>
          <w:rFonts w:asciiTheme="majorHAnsi" w:hAnsiTheme="majorHAnsi" w:cs="Arial"/>
          <w:b/>
          <w:sz w:val="20"/>
          <w:szCs w:val="20"/>
        </w:rPr>
        <w:tab/>
        <w:t>CZ</w:t>
      </w:r>
      <w:r w:rsidRPr="00647FAE">
        <w:rPr>
          <w:rFonts w:asciiTheme="majorHAnsi" w:hAnsiTheme="majorHAnsi" w:cs="Arial"/>
          <w:b/>
          <w:noProof/>
          <w:sz w:val="20"/>
          <w:szCs w:val="20"/>
        </w:rPr>
        <w:t>68334265</w:t>
      </w:r>
      <w:r w:rsidRPr="001067FA">
        <w:rPr>
          <w:rFonts w:asciiTheme="majorHAnsi" w:hAnsiTheme="majorHAnsi" w:cs="Arial"/>
          <w:b/>
          <w:sz w:val="20"/>
          <w:szCs w:val="20"/>
        </w:rPr>
        <w:t xml:space="preserve"> není plátce DPH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Pr="001067FA">
        <w:rPr>
          <w:rFonts w:asciiTheme="majorHAnsi" w:hAnsiTheme="majorHAnsi" w:cs="Arial"/>
          <w:b/>
          <w:sz w:val="20"/>
          <w:szCs w:val="20"/>
        </w:rPr>
        <w:tab/>
      </w:r>
    </w:p>
    <w:p w:rsidR="0090586E" w:rsidRPr="001067FA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Osoba oprávněná jednat za zadavatele: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Pr="00647FAE">
        <w:rPr>
          <w:rFonts w:asciiTheme="majorHAnsi" w:hAnsiTheme="majorHAnsi" w:cs="Arial"/>
          <w:b/>
          <w:noProof/>
          <w:sz w:val="20"/>
          <w:szCs w:val="20"/>
        </w:rPr>
        <w:t>Mgr. Pavel Kantor</w:t>
      </w:r>
    </w:p>
    <w:p w:rsidR="0090586E" w:rsidRPr="001067FA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Kontaktní osoba: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Pr="00647FAE">
        <w:rPr>
          <w:rFonts w:asciiTheme="majorHAnsi" w:hAnsiTheme="majorHAnsi" w:cs="Arial"/>
          <w:b/>
          <w:noProof/>
          <w:sz w:val="20"/>
          <w:szCs w:val="20"/>
        </w:rPr>
        <w:t>Mgr. Pavel Kantor</w:t>
      </w:r>
    </w:p>
    <w:p w:rsidR="0090586E" w:rsidRPr="001872C0" w:rsidRDefault="0090586E" w:rsidP="0090586E">
      <w:pPr>
        <w:spacing w:after="120" w:line="360" w:lineRule="auto"/>
        <w:ind w:left="4500" w:hanging="4500"/>
        <w:rPr>
          <w:rFonts w:asciiTheme="majorHAnsi" w:hAnsiTheme="majorHAnsi" w:cs="Arial"/>
          <w:b/>
          <w:sz w:val="20"/>
          <w:szCs w:val="20"/>
        </w:rPr>
      </w:pPr>
      <w:r w:rsidRPr="001067FA">
        <w:rPr>
          <w:rFonts w:asciiTheme="majorHAnsi" w:hAnsiTheme="majorHAnsi" w:cs="Arial"/>
          <w:b/>
          <w:sz w:val="20"/>
          <w:szCs w:val="20"/>
        </w:rPr>
        <w:t>E-mail:</w:t>
      </w:r>
      <w:r w:rsidRPr="001067FA">
        <w:rPr>
          <w:rFonts w:asciiTheme="majorHAnsi" w:hAnsiTheme="majorHAnsi" w:cs="Arial"/>
          <w:b/>
          <w:sz w:val="20"/>
          <w:szCs w:val="20"/>
        </w:rPr>
        <w:tab/>
      </w:r>
      <w:r w:rsidRPr="00647FAE">
        <w:rPr>
          <w:rFonts w:asciiTheme="majorHAnsi" w:hAnsiTheme="majorHAnsi" w:cs="Arial"/>
          <w:b/>
          <w:noProof/>
          <w:sz w:val="20"/>
          <w:szCs w:val="20"/>
        </w:rPr>
        <w:t>pavel.kantor@zsjablunkov.cz</w:t>
      </w:r>
    </w:p>
    <w:p w:rsidR="0090586E" w:rsidRPr="008F7E20" w:rsidRDefault="0090586E" w:rsidP="0090586E">
      <w:pPr>
        <w:pStyle w:val="Nadpis1"/>
        <w:tabs>
          <w:tab w:val="clear" w:pos="574"/>
          <w:tab w:val="num" w:pos="214"/>
          <w:tab w:val="left" w:pos="4500"/>
        </w:tabs>
        <w:spacing w:before="0" w:after="120" w:line="360" w:lineRule="auto"/>
        <w:ind w:left="426" w:hanging="431"/>
        <w:jc w:val="both"/>
        <w:rPr>
          <w:rFonts w:asciiTheme="majorHAnsi" w:hAnsiTheme="majorHAnsi"/>
          <w:color w:val="4F81BD" w:themeColor="accent1"/>
        </w:rPr>
      </w:pPr>
      <w:r w:rsidRPr="008F7E20">
        <w:rPr>
          <w:rFonts w:asciiTheme="majorHAnsi" w:hAnsiTheme="majorHAnsi"/>
          <w:color w:val="4F81BD" w:themeColor="accent1"/>
        </w:rPr>
        <w:t xml:space="preserve"> </w:t>
      </w:r>
      <w:bookmarkStart w:id="2" w:name="_Toc401440411"/>
      <w:r w:rsidRPr="008F7E20">
        <w:rPr>
          <w:rFonts w:asciiTheme="majorHAnsi" w:hAnsiTheme="majorHAnsi"/>
          <w:color w:val="4F81BD" w:themeColor="accent1"/>
        </w:rPr>
        <w:t>Vymezení předmětu veřejné zakázky</w:t>
      </w:r>
      <w:bookmarkEnd w:id="2"/>
    </w:p>
    <w:p w:rsidR="0090586E" w:rsidRPr="00D74D75" w:rsidRDefault="0090586E" w:rsidP="0090586E">
      <w:pPr>
        <w:autoSpaceDE w:val="0"/>
        <w:spacing w:after="60" w:line="36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D74D75">
        <w:rPr>
          <w:rFonts w:asciiTheme="majorHAnsi" w:hAnsiTheme="majorHAnsi" w:cs="Arial"/>
          <w:noProof/>
          <w:sz w:val="20"/>
          <w:szCs w:val="20"/>
        </w:rPr>
        <w:t xml:space="preserve">Předmětem veřejné  zakázky je dodávka </w:t>
      </w:r>
      <w:r w:rsidR="008C69C1">
        <w:rPr>
          <w:rFonts w:asciiTheme="majorHAnsi" w:hAnsiTheme="majorHAnsi" w:cs="Arial"/>
          <w:noProof/>
          <w:sz w:val="20"/>
          <w:szCs w:val="20"/>
        </w:rPr>
        <w:t>ICT techniky dle specifikace</w:t>
      </w:r>
      <w:r w:rsidRPr="00D74D75">
        <w:rPr>
          <w:rFonts w:asciiTheme="majorHAnsi" w:hAnsiTheme="majorHAnsi" w:cs="Arial"/>
          <w:noProof/>
          <w:sz w:val="20"/>
          <w:szCs w:val="20"/>
        </w:rPr>
        <w:t xml:space="preserve"> vč. softwaru</w:t>
      </w:r>
      <w:r>
        <w:rPr>
          <w:rFonts w:asciiTheme="majorHAnsi" w:hAnsiTheme="majorHAnsi" w:cs="Arial"/>
          <w:noProof/>
          <w:sz w:val="20"/>
          <w:szCs w:val="20"/>
        </w:rPr>
        <w:t xml:space="preserve"> a běžně dodávaného příslušenství. </w:t>
      </w:r>
    </w:p>
    <w:p w:rsidR="0090586E" w:rsidRPr="00D74D75" w:rsidRDefault="0090586E" w:rsidP="0090586E">
      <w:pPr>
        <w:autoSpaceDE w:val="0"/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Předmět plnění veřejné zakázky je </w:t>
      </w:r>
      <w:r>
        <w:rPr>
          <w:rFonts w:asciiTheme="majorHAnsi" w:hAnsiTheme="majorHAnsi" w:cs="Arial"/>
          <w:sz w:val="20"/>
          <w:szCs w:val="20"/>
        </w:rPr>
        <w:t>detailně</w:t>
      </w:r>
      <w:r w:rsidRPr="00D74D7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definován</w:t>
      </w:r>
      <w:r w:rsidRPr="00D74D75">
        <w:rPr>
          <w:rFonts w:asciiTheme="majorHAnsi" w:hAnsiTheme="majorHAnsi" w:cs="Arial"/>
          <w:sz w:val="20"/>
          <w:szCs w:val="20"/>
        </w:rPr>
        <w:t xml:space="preserve"> a popsán v Příloze č. 1 </w:t>
      </w:r>
      <w:r>
        <w:rPr>
          <w:rFonts w:asciiTheme="majorHAnsi" w:hAnsiTheme="majorHAnsi" w:cs="Arial"/>
          <w:sz w:val="20"/>
          <w:szCs w:val="20"/>
        </w:rPr>
        <w:t xml:space="preserve">– Specifikace předmětu zakázky </w:t>
      </w:r>
      <w:r w:rsidR="008C69C1" w:rsidRPr="00D74D75">
        <w:rPr>
          <w:rFonts w:asciiTheme="majorHAnsi" w:hAnsiTheme="majorHAnsi" w:cs="Arial"/>
          <w:sz w:val="20"/>
          <w:szCs w:val="20"/>
        </w:rPr>
        <w:t>zadávací dokumentace</w:t>
      </w:r>
      <w:r w:rsidR="008C69C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 Příloze č. 2</w:t>
      </w:r>
      <w:r w:rsidR="008C69C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– Návrh kupní smlouvy</w:t>
      </w:r>
      <w:r w:rsidR="008C69C1" w:rsidRPr="008C69C1">
        <w:rPr>
          <w:rFonts w:asciiTheme="majorHAnsi" w:hAnsiTheme="majorHAnsi" w:cs="Arial"/>
          <w:sz w:val="20"/>
          <w:szCs w:val="20"/>
        </w:rPr>
        <w:t xml:space="preserve"> </w:t>
      </w:r>
      <w:r w:rsidR="008C69C1">
        <w:rPr>
          <w:rFonts w:asciiTheme="majorHAnsi" w:hAnsiTheme="majorHAnsi" w:cs="Arial"/>
          <w:sz w:val="20"/>
          <w:szCs w:val="20"/>
        </w:rPr>
        <w:t>zadávací dokumentace</w:t>
      </w:r>
      <w:r>
        <w:rPr>
          <w:rFonts w:asciiTheme="majorHAnsi" w:hAnsiTheme="majorHAnsi" w:cs="Arial"/>
          <w:sz w:val="20"/>
          <w:szCs w:val="20"/>
        </w:rPr>
        <w:t>.</w:t>
      </w:r>
    </w:p>
    <w:p w:rsidR="0090586E" w:rsidRPr="00D74D75" w:rsidRDefault="0090586E" w:rsidP="0090586E">
      <w:pPr>
        <w:pStyle w:val="Textkomente1"/>
        <w:keepNext/>
        <w:keepLines/>
        <w:tabs>
          <w:tab w:val="left" w:pos="1134"/>
        </w:tabs>
        <w:autoSpaceDE w:val="0"/>
        <w:spacing w:after="60" w:line="360" w:lineRule="auto"/>
        <w:jc w:val="both"/>
        <w:rPr>
          <w:rFonts w:asciiTheme="majorHAnsi" w:hAnsiTheme="majorHAnsi" w:cs="Arial"/>
          <w:b/>
        </w:rPr>
      </w:pPr>
      <w:r w:rsidRPr="00D74D75">
        <w:rPr>
          <w:rFonts w:asciiTheme="majorHAnsi" w:hAnsiTheme="majorHAnsi" w:cs="Arial"/>
        </w:rPr>
        <w:t xml:space="preserve">Předmět plnění veřejné zakázky </w:t>
      </w:r>
      <w:r>
        <w:rPr>
          <w:rFonts w:asciiTheme="majorHAnsi" w:hAnsiTheme="majorHAnsi" w:cs="Arial"/>
        </w:rPr>
        <w:t>zahrnuje</w:t>
      </w:r>
      <w:r w:rsidRPr="00D74D75">
        <w:rPr>
          <w:rFonts w:asciiTheme="majorHAnsi" w:hAnsiTheme="majorHAnsi" w:cs="Arial"/>
        </w:rPr>
        <w:t xml:space="preserve"> vždy produkt</w:t>
      </w:r>
      <w:r>
        <w:rPr>
          <w:rFonts w:asciiTheme="majorHAnsi" w:hAnsiTheme="majorHAnsi" w:cs="Arial"/>
        </w:rPr>
        <w:t xml:space="preserve"> samotný, </w:t>
      </w:r>
      <w:r w:rsidRPr="00D74D75">
        <w:rPr>
          <w:rFonts w:asciiTheme="majorHAnsi" w:hAnsiTheme="majorHAnsi" w:cs="Arial"/>
        </w:rPr>
        <w:t>příslušenství</w:t>
      </w:r>
      <w:r>
        <w:rPr>
          <w:rFonts w:asciiTheme="majorHAnsi" w:hAnsiTheme="majorHAnsi" w:cs="Arial"/>
        </w:rPr>
        <w:t xml:space="preserve"> k němu a</w:t>
      </w:r>
      <w:r w:rsidRPr="00D74D75">
        <w:rPr>
          <w:rFonts w:asciiTheme="majorHAnsi" w:hAnsiTheme="majorHAnsi" w:cs="Arial"/>
        </w:rPr>
        <w:t xml:space="preserve"> služby</w:t>
      </w:r>
      <w:r>
        <w:rPr>
          <w:rFonts w:asciiTheme="majorHAnsi" w:hAnsiTheme="majorHAnsi" w:cs="Arial"/>
        </w:rPr>
        <w:t xml:space="preserve"> související s jeho dodáním, uvedením do provozu a zapojením</w:t>
      </w:r>
      <w:r w:rsidRPr="00D74D7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Jako takový</w:t>
      </w:r>
      <w:r w:rsidRPr="00D74D75">
        <w:rPr>
          <w:rFonts w:asciiTheme="majorHAnsi" w:hAnsiTheme="majorHAnsi" w:cs="Arial"/>
        </w:rPr>
        <w:t xml:space="preserve"> tvoří</w:t>
      </w:r>
      <w:r>
        <w:rPr>
          <w:rFonts w:asciiTheme="majorHAnsi" w:hAnsiTheme="majorHAnsi" w:cs="Arial"/>
        </w:rPr>
        <w:t xml:space="preserve"> předmět plnění</w:t>
      </w:r>
      <w:r w:rsidRPr="00D74D75">
        <w:rPr>
          <w:rFonts w:asciiTheme="majorHAnsi" w:hAnsiTheme="majorHAnsi" w:cs="Arial"/>
        </w:rPr>
        <w:t xml:space="preserve"> celek, jemuž bude odpovídat i uchazečem</w:t>
      </w:r>
      <w:r>
        <w:rPr>
          <w:rFonts w:asciiTheme="majorHAnsi" w:hAnsiTheme="majorHAnsi" w:cs="Arial"/>
        </w:rPr>
        <w:t xml:space="preserve"> nabídnutá cena</w:t>
      </w:r>
      <w:r w:rsidRPr="00D74D75">
        <w:rPr>
          <w:rFonts w:asciiTheme="majorHAnsi" w:hAnsiTheme="majorHAnsi" w:cs="Arial"/>
        </w:rPr>
        <w:t xml:space="preserve">. </w:t>
      </w:r>
    </w:p>
    <w:p w:rsidR="0090586E" w:rsidRPr="00D74D75" w:rsidRDefault="0090586E" w:rsidP="0090586E">
      <w:pPr>
        <w:pStyle w:val="Textkomente1"/>
        <w:keepNext/>
        <w:keepLines/>
        <w:tabs>
          <w:tab w:val="left" w:pos="1134"/>
        </w:tabs>
        <w:autoSpaceDE w:val="0"/>
        <w:spacing w:after="60" w:line="360" w:lineRule="auto"/>
        <w:jc w:val="both"/>
        <w:rPr>
          <w:rFonts w:asciiTheme="majorHAnsi" w:hAnsiTheme="majorHAnsi" w:cs="Arial"/>
        </w:rPr>
      </w:pPr>
      <w:r w:rsidRPr="00D74D75">
        <w:rPr>
          <w:rFonts w:asciiTheme="majorHAnsi" w:hAnsiTheme="majorHAnsi" w:cs="Arial"/>
        </w:rPr>
        <w:t>Uchazeč doplní název (obchodní značk</w:t>
      </w:r>
      <w:r>
        <w:rPr>
          <w:rFonts w:asciiTheme="majorHAnsi" w:hAnsiTheme="majorHAnsi" w:cs="Arial"/>
        </w:rPr>
        <w:t>u</w:t>
      </w:r>
      <w:r w:rsidRPr="00D74D75">
        <w:rPr>
          <w:rFonts w:asciiTheme="majorHAnsi" w:hAnsiTheme="majorHAnsi" w:cs="Arial"/>
        </w:rPr>
        <w:t xml:space="preserve"> a typ) předmětu plnění a název (obchodní značk</w:t>
      </w:r>
      <w:r>
        <w:rPr>
          <w:rFonts w:asciiTheme="majorHAnsi" w:hAnsiTheme="majorHAnsi" w:cs="Arial"/>
        </w:rPr>
        <w:t>u</w:t>
      </w:r>
      <w:r w:rsidRPr="00D74D75">
        <w:rPr>
          <w:rFonts w:asciiTheme="majorHAnsi" w:hAnsiTheme="majorHAnsi" w:cs="Arial"/>
        </w:rPr>
        <w:t xml:space="preserve"> a </w:t>
      </w:r>
      <w:r w:rsidR="00900D3E" w:rsidRPr="00D74D75">
        <w:rPr>
          <w:rFonts w:asciiTheme="majorHAnsi" w:hAnsiTheme="majorHAnsi" w:cs="Arial"/>
        </w:rPr>
        <w:t>typ) dodávané</w:t>
      </w:r>
      <w:r w:rsidRPr="00D74D75">
        <w:rPr>
          <w:rFonts w:asciiTheme="majorHAnsi" w:hAnsiTheme="majorHAnsi" w:cs="Arial"/>
        </w:rPr>
        <w:t xml:space="preserve"> technologie, </w:t>
      </w:r>
      <w:r>
        <w:rPr>
          <w:rFonts w:asciiTheme="majorHAnsi" w:hAnsiTheme="majorHAnsi" w:cs="Arial"/>
        </w:rPr>
        <w:t>podrobný</w:t>
      </w:r>
      <w:r w:rsidRPr="00D74D75">
        <w:rPr>
          <w:rFonts w:asciiTheme="majorHAnsi" w:hAnsiTheme="majorHAnsi" w:cs="Arial"/>
        </w:rPr>
        <w:t xml:space="preserve"> rozpis ceny v Kč a </w:t>
      </w:r>
      <w:r>
        <w:rPr>
          <w:rFonts w:asciiTheme="majorHAnsi" w:hAnsiTheme="majorHAnsi" w:cs="Arial"/>
        </w:rPr>
        <w:t>detailní</w:t>
      </w:r>
      <w:r w:rsidRPr="00D74D75">
        <w:rPr>
          <w:rFonts w:asciiTheme="majorHAnsi" w:hAnsiTheme="majorHAnsi" w:cs="Arial"/>
        </w:rPr>
        <w:t xml:space="preserve"> technickou specifikaci</w:t>
      </w:r>
      <w:r>
        <w:rPr>
          <w:rFonts w:asciiTheme="majorHAnsi" w:hAnsiTheme="majorHAnsi" w:cs="Arial"/>
        </w:rPr>
        <w:t xml:space="preserve"> nabízeného</w:t>
      </w:r>
      <w:r w:rsidRPr="00D74D75">
        <w:rPr>
          <w:rFonts w:asciiTheme="majorHAnsi" w:hAnsiTheme="majorHAnsi" w:cs="Arial"/>
        </w:rPr>
        <w:t xml:space="preserve"> předmětu plnění do tabulek Přílohy č. 1 zadávací dokumentace – Specifikace předmětu zakázky. </w:t>
      </w:r>
      <w:r>
        <w:rPr>
          <w:rFonts w:asciiTheme="majorHAnsi" w:hAnsiTheme="majorHAnsi" w:cs="Arial"/>
        </w:rPr>
        <w:t>Uchazečem</w:t>
      </w:r>
      <w:r w:rsidRPr="00D74D75">
        <w:rPr>
          <w:rFonts w:asciiTheme="majorHAnsi" w:hAnsiTheme="majorHAnsi" w:cs="Arial"/>
        </w:rPr>
        <w:t xml:space="preserve"> vyplněná</w:t>
      </w:r>
      <w:r>
        <w:rPr>
          <w:rFonts w:asciiTheme="majorHAnsi" w:hAnsiTheme="majorHAnsi" w:cs="Arial"/>
        </w:rPr>
        <w:t xml:space="preserve"> část Přílohy</w:t>
      </w:r>
      <w:r w:rsidRPr="00D74D75">
        <w:rPr>
          <w:rFonts w:asciiTheme="majorHAnsi" w:hAnsiTheme="majorHAnsi" w:cs="Arial"/>
        </w:rPr>
        <w:t xml:space="preserve"> č. 1 zadávací dokumentace – Spe</w:t>
      </w:r>
      <w:r>
        <w:rPr>
          <w:rFonts w:asciiTheme="majorHAnsi" w:hAnsiTheme="majorHAnsi" w:cs="Arial"/>
        </w:rPr>
        <w:t>cifikace předmětu zakázky bude v případě výběru nabídky zadavatelem součástí kupní smlouvy jako její P</w:t>
      </w:r>
      <w:r w:rsidRPr="00D74D75">
        <w:rPr>
          <w:rFonts w:asciiTheme="majorHAnsi" w:hAnsiTheme="majorHAnsi" w:cs="Arial"/>
        </w:rPr>
        <w:t>říloha</w:t>
      </w:r>
      <w:r>
        <w:rPr>
          <w:rFonts w:asciiTheme="majorHAnsi" w:hAnsiTheme="majorHAnsi" w:cs="Arial"/>
        </w:rPr>
        <w:t xml:space="preserve"> č. 1</w:t>
      </w:r>
      <w:r w:rsidRPr="00D74D75">
        <w:rPr>
          <w:rFonts w:asciiTheme="majorHAnsi" w:hAnsiTheme="majorHAnsi" w:cs="Arial"/>
        </w:rPr>
        <w:t>.</w:t>
      </w:r>
    </w:p>
    <w:p w:rsidR="0090586E" w:rsidRDefault="0090586E" w:rsidP="0090586E">
      <w:pPr>
        <w:pStyle w:val="Textkomente1"/>
        <w:keepNext/>
        <w:keepLines/>
        <w:tabs>
          <w:tab w:val="left" w:pos="1134"/>
        </w:tabs>
        <w:autoSpaceDE w:val="0"/>
        <w:spacing w:after="60" w:line="360" w:lineRule="auto"/>
        <w:jc w:val="both"/>
        <w:rPr>
          <w:rFonts w:asciiTheme="majorHAnsi" w:hAnsiTheme="majorHAnsi" w:cs="Arial"/>
        </w:rPr>
      </w:pPr>
      <w:r w:rsidRPr="00D74D75">
        <w:rPr>
          <w:rFonts w:asciiTheme="majorHAnsi" w:hAnsiTheme="majorHAnsi" w:cs="Arial"/>
          <w:b/>
        </w:rPr>
        <w:t xml:space="preserve">Celková předpokládaná hodnota této veřejné zakázky je </w:t>
      </w:r>
      <w:r w:rsidR="008B577D" w:rsidRPr="008B577D">
        <w:rPr>
          <w:rFonts w:asciiTheme="majorHAnsi" w:hAnsiTheme="majorHAnsi" w:cs="Arial"/>
          <w:b/>
          <w:noProof/>
        </w:rPr>
        <w:t>190 000</w:t>
      </w:r>
      <w:r w:rsidRPr="008B577D">
        <w:rPr>
          <w:rFonts w:asciiTheme="majorHAnsi" w:hAnsiTheme="majorHAnsi" w:cs="Arial"/>
          <w:b/>
        </w:rPr>
        <w:t xml:space="preserve"> Kč bez DPH (</w:t>
      </w:r>
      <w:r w:rsidR="008B577D" w:rsidRPr="008B577D">
        <w:rPr>
          <w:rFonts w:asciiTheme="majorHAnsi" w:hAnsiTheme="majorHAnsi" w:cs="Arial"/>
          <w:b/>
          <w:noProof/>
        </w:rPr>
        <w:t>229 900</w:t>
      </w:r>
      <w:r w:rsidRPr="008B577D">
        <w:rPr>
          <w:rFonts w:asciiTheme="majorHAnsi" w:hAnsiTheme="majorHAnsi" w:cs="Arial"/>
          <w:b/>
        </w:rPr>
        <w:t>,- Kč vč. DPH)</w:t>
      </w:r>
      <w:r w:rsidRPr="00D74D75">
        <w:rPr>
          <w:rFonts w:asciiTheme="majorHAnsi" w:hAnsiTheme="majorHAnsi" w:cs="Arial"/>
          <w:b/>
        </w:rPr>
        <w:t>,</w:t>
      </w:r>
      <w:r w:rsidRPr="00D74D75">
        <w:rPr>
          <w:rFonts w:asciiTheme="majorHAnsi" w:hAnsiTheme="majorHAnsi" w:cs="Arial"/>
        </w:rPr>
        <w:t xml:space="preserve"> a je zároveň hodno</w:t>
      </w:r>
      <w:r>
        <w:rPr>
          <w:rFonts w:asciiTheme="majorHAnsi" w:hAnsiTheme="majorHAnsi" w:cs="Arial"/>
        </w:rPr>
        <w:t>tou maximální, ve výběrovém řízení nepřekročitelnou a pro plnění veřejné zakázky konečnou</w:t>
      </w:r>
      <w:r w:rsidRPr="00D74D75">
        <w:rPr>
          <w:rFonts w:asciiTheme="majorHAnsi" w:hAnsiTheme="majorHAnsi" w:cs="Arial"/>
        </w:rPr>
        <w:t>. Vyšší cenové nabídky zadavatel</w:t>
      </w:r>
      <w:r>
        <w:rPr>
          <w:rFonts w:asciiTheme="majorHAnsi" w:hAnsiTheme="majorHAnsi" w:cs="Arial"/>
        </w:rPr>
        <w:t xml:space="preserve"> nebude akceptovat.</w:t>
      </w:r>
      <w:r w:rsidRPr="00D74D7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Nabídky s</w:t>
      </w:r>
      <w:r w:rsidRPr="00D74D75">
        <w:rPr>
          <w:rFonts w:asciiTheme="majorHAnsi" w:hAnsiTheme="majorHAnsi" w:cs="Arial"/>
        </w:rPr>
        <w:t xml:space="preserve"> vyšší nabídkovou cen</w:t>
      </w:r>
      <w:r>
        <w:rPr>
          <w:rFonts w:asciiTheme="majorHAnsi" w:hAnsiTheme="majorHAnsi" w:cs="Arial"/>
        </w:rPr>
        <w:t>o</w:t>
      </w:r>
      <w:r w:rsidRPr="00D74D75">
        <w:rPr>
          <w:rFonts w:asciiTheme="majorHAnsi" w:hAnsiTheme="majorHAnsi" w:cs="Arial"/>
        </w:rPr>
        <w:t>u budou</w:t>
      </w:r>
      <w:r>
        <w:rPr>
          <w:rFonts w:asciiTheme="majorHAnsi" w:hAnsiTheme="majorHAnsi" w:cs="Arial"/>
        </w:rPr>
        <w:t xml:space="preserve"> automaticky vyřazeny a uchazeči vyloučeni z</w:t>
      </w:r>
      <w:r w:rsidRPr="00D74D7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výběrového</w:t>
      </w:r>
      <w:r w:rsidRPr="00D74D75">
        <w:rPr>
          <w:rFonts w:asciiTheme="majorHAnsi" w:hAnsiTheme="majorHAnsi" w:cs="Arial"/>
        </w:rPr>
        <w:t xml:space="preserve"> řízení.</w:t>
      </w:r>
      <w:r>
        <w:rPr>
          <w:rFonts w:asciiTheme="majorHAnsi" w:hAnsiTheme="majorHAnsi" w:cs="Arial"/>
        </w:rPr>
        <w:t xml:space="preserve"> </w:t>
      </w:r>
    </w:p>
    <w:p w:rsidR="0090586E" w:rsidRPr="00D74D75" w:rsidRDefault="0090586E" w:rsidP="0090586E">
      <w:pPr>
        <w:tabs>
          <w:tab w:val="left" w:pos="2835"/>
        </w:tabs>
        <w:spacing w:after="120" w:line="360" w:lineRule="auto"/>
        <w:ind w:left="2835" w:hanging="2835"/>
        <w:jc w:val="both"/>
        <w:rPr>
          <w:rFonts w:asciiTheme="majorHAnsi" w:hAnsiTheme="majorHAnsi" w:cs="Arial"/>
        </w:rPr>
      </w:pPr>
    </w:p>
    <w:p w:rsidR="0090586E" w:rsidRPr="008F7E20" w:rsidRDefault="0090586E" w:rsidP="0090586E">
      <w:pPr>
        <w:pStyle w:val="Nadpis1"/>
        <w:spacing w:before="0" w:after="120" w:line="360" w:lineRule="auto"/>
        <w:ind w:left="431" w:hanging="431"/>
        <w:jc w:val="both"/>
        <w:rPr>
          <w:rFonts w:asciiTheme="majorHAnsi" w:hAnsiTheme="majorHAnsi"/>
          <w:color w:val="4F81BD" w:themeColor="accent1"/>
          <w:sz w:val="28"/>
        </w:rPr>
      </w:pPr>
      <w:bookmarkStart w:id="3" w:name="_Toc401440414"/>
      <w:r w:rsidRPr="008F7E20">
        <w:rPr>
          <w:rFonts w:asciiTheme="majorHAnsi" w:hAnsiTheme="majorHAnsi"/>
          <w:color w:val="4F81BD" w:themeColor="accent1"/>
          <w:sz w:val="28"/>
        </w:rPr>
        <w:t>Doba a místo plnění veřejné zakázky</w:t>
      </w:r>
      <w:bookmarkEnd w:id="3"/>
    </w:p>
    <w:p w:rsidR="0090586E" w:rsidRPr="00D74D75" w:rsidRDefault="0090586E" w:rsidP="0090586E">
      <w:pPr>
        <w:pStyle w:val="Zkladntext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t>Doba plnění</w:t>
      </w:r>
      <w:r w:rsidRPr="00D74D75">
        <w:rPr>
          <w:rFonts w:asciiTheme="majorHAnsi" w:hAnsiTheme="majorHAnsi" w:cs="Arial"/>
          <w:sz w:val="20"/>
          <w:szCs w:val="20"/>
        </w:rPr>
        <w:t>: Uchaze</w:t>
      </w:r>
      <w:r w:rsidR="008C69C1">
        <w:rPr>
          <w:rFonts w:asciiTheme="majorHAnsi" w:hAnsiTheme="majorHAnsi" w:cs="Arial"/>
          <w:sz w:val="20"/>
          <w:szCs w:val="20"/>
        </w:rPr>
        <w:t xml:space="preserve">č musí dodat předmět plnění do </w:t>
      </w:r>
      <w:r w:rsidR="008B577D">
        <w:rPr>
          <w:rFonts w:asciiTheme="majorHAnsi" w:hAnsiTheme="majorHAnsi" w:cs="Arial"/>
          <w:sz w:val="20"/>
          <w:szCs w:val="20"/>
        </w:rPr>
        <w:t>7</w:t>
      </w:r>
      <w:r w:rsidRPr="00D74D75">
        <w:rPr>
          <w:rFonts w:asciiTheme="majorHAnsi" w:hAnsiTheme="majorHAnsi" w:cs="Arial"/>
          <w:sz w:val="20"/>
          <w:szCs w:val="20"/>
        </w:rPr>
        <w:t xml:space="preserve"> dnů od výzvy zadavatele, nejpozději do </w:t>
      </w:r>
      <w:r w:rsidR="005467A5" w:rsidRPr="008B577D">
        <w:rPr>
          <w:rFonts w:asciiTheme="majorHAnsi" w:hAnsiTheme="majorHAnsi" w:cs="Arial"/>
          <w:noProof/>
          <w:sz w:val="20"/>
          <w:szCs w:val="20"/>
        </w:rPr>
        <w:t>31.1</w:t>
      </w:r>
      <w:r w:rsidR="008B577D" w:rsidRPr="008B577D">
        <w:rPr>
          <w:rFonts w:asciiTheme="majorHAnsi" w:hAnsiTheme="majorHAnsi" w:cs="Arial"/>
          <w:noProof/>
          <w:sz w:val="20"/>
          <w:szCs w:val="20"/>
        </w:rPr>
        <w:t>2</w:t>
      </w:r>
      <w:r w:rsidR="005467A5" w:rsidRPr="008B577D">
        <w:rPr>
          <w:rFonts w:asciiTheme="majorHAnsi" w:hAnsiTheme="majorHAnsi" w:cs="Arial"/>
          <w:noProof/>
          <w:sz w:val="20"/>
          <w:szCs w:val="20"/>
        </w:rPr>
        <w:t>.2015</w:t>
      </w:r>
      <w:r>
        <w:rPr>
          <w:rFonts w:asciiTheme="majorHAnsi" w:hAnsiTheme="majorHAnsi" w:cs="Arial"/>
          <w:noProof/>
          <w:sz w:val="20"/>
          <w:szCs w:val="20"/>
        </w:rPr>
        <w:t>,</w:t>
      </w:r>
      <w:r w:rsidRPr="0012043A">
        <w:rPr>
          <w:rFonts w:asciiTheme="majorHAnsi" w:hAnsiTheme="majorHAnsi" w:cs="Arial"/>
          <w:noProof/>
          <w:sz w:val="20"/>
          <w:szCs w:val="20"/>
        </w:rPr>
        <w:t xml:space="preserve"> pokud nebude mezi smluvními stranami do tohoto data ujednáno jinak.</w:t>
      </w:r>
      <w:r w:rsidRPr="00D74D75">
        <w:rPr>
          <w:rFonts w:asciiTheme="majorHAnsi" w:hAnsiTheme="majorHAnsi" w:cs="Arial"/>
          <w:sz w:val="20"/>
          <w:szCs w:val="20"/>
        </w:rPr>
        <w:t xml:space="preserve"> </w:t>
      </w:r>
      <w:r w:rsidRPr="00D74D75">
        <w:rPr>
          <w:rFonts w:asciiTheme="majorHAnsi" w:hAnsiTheme="majorHAnsi" w:cs="Arial"/>
          <w:bCs/>
          <w:noProof/>
          <w:sz w:val="20"/>
          <w:szCs w:val="20"/>
        </w:rPr>
        <w:tab/>
      </w:r>
    </w:p>
    <w:p w:rsidR="0090586E" w:rsidRPr="00D74D75" w:rsidRDefault="0090586E" w:rsidP="0090586E">
      <w:pPr>
        <w:tabs>
          <w:tab w:val="left" w:pos="2835"/>
        </w:tabs>
        <w:spacing w:after="120" w:line="360" w:lineRule="auto"/>
        <w:ind w:left="2835" w:hanging="2835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t xml:space="preserve">Místo plnění: </w:t>
      </w:r>
      <w:r w:rsidR="00900D3E">
        <w:rPr>
          <w:rFonts w:asciiTheme="majorHAnsi" w:hAnsiTheme="majorHAnsi" w:cs="Arial"/>
          <w:noProof/>
          <w:sz w:val="20"/>
          <w:szCs w:val="20"/>
        </w:rPr>
        <w:t>Základní škola Jablunkov, Lesní 190, příspěvková organizace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Pr="00647FAE">
        <w:rPr>
          <w:rFonts w:asciiTheme="majorHAnsi" w:hAnsiTheme="majorHAnsi" w:cs="Arial"/>
          <w:noProof/>
          <w:sz w:val="20"/>
          <w:szCs w:val="20"/>
        </w:rPr>
        <w:t>Lesní 190, 73991 Jablunkov</w:t>
      </w:r>
    </w:p>
    <w:p w:rsidR="0090586E" w:rsidRPr="008F7E20" w:rsidRDefault="0090586E" w:rsidP="0090586E">
      <w:pPr>
        <w:pStyle w:val="Nadpis1"/>
        <w:spacing w:before="0" w:after="120" w:line="360" w:lineRule="auto"/>
        <w:ind w:left="431" w:hanging="431"/>
        <w:jc w:val="both"/>
        <w:rPr>
          <w:rFonts w:asciiTheme="majorHAnsi" w:hAnsiTheme="majorHAnsi"/>
          <w:color w:val="4F81BD" w:themeColor="accent1"/>
          <w:sz w:val="28"/>
        </w:rPr>
      </w:pPr>
      <w:bookmarkStart w:id="4" w:name="_Toc401440415"/>
      <w:r w:rsidRPr="008F7E20">
        <w:rPr>
          <w:rFonts w:asciiTheme="majorHAnsi" w:hAnsiTheme="majorHAnsi"/>
          <w:color w:val="4F81BD" w:themeColor="accent1"/>
          <w:sz w:val="28"/>
        </w:rPr>
        <w:t>Kritéria pro hodnocení nabídek</w:t>
      </w:r>
      <w:bookmarkEnd w:id="4"/>
    </w:p>
    <w:p w:rsidR="0090586E" w:rsidRDefault="0090586E" w:rsidP="0090586E">
      <w:pPr>
        <w:pStyle w:val="Zkladntext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Základním hodnotícím kritériem pro zadání veřejné zakázky je nejnižší celková nabídková cena.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74D75">
        <w:rPr>
          <w:rFonts w:asciiTheme="majorHAnsi" w:hAnsiTheme="majorHAnsi" w:cs="Arial"/>
          <w:sz w:val="20"/>
          <w:szCs w:val="20"/>
        </w:rPr>
        <w:t>Nabídky uchazečů, které splní všechny požadavky zadavatele stanovené v zadávacích podmínkách a kte</w:t>
      </w:r>
      <w:r>
        <w:rPr>
          <w:rFonts w:asciiTheme="majorHAnsi" w:hAnsiTheme="majorHAnsi" w:cs="Arial"/>
          <w:sz w:val="20"/>
          <w:szCs w:val="20"/>
        </w:rPr>
        <w:t xml:space="preserve">ré postoupí </w:t>
      </w:r>
      <w:r>
        <w:rPr>
          <w:rFonts w:asciiTheme="majorHAnsi" w:hAnsiTheme="majorHAnsi" w:cs="Arial"/>
          <w:sz w:val="20"/>
          <w:szCs w:val="20"/>
        </w:rPr>
        <w:lastRenderedPageBreak/>
        <w:t>k hodnocení nabídek,</w:t>
      </w:r>
      <w:r w:rsidRPr="00D74D75">
        <w:rPr>
          <w:rFonts w:asciiTheme="majorHAnsi" w:hAnsiTheme="majorHAnsi" w:cs="Arial"/>
          <w:sz w:val="20"/>
          <w:szCs w:val="20"/>
        </w:rPr>
        <w:t xml:space="preserve"> budou hodnoceny (seřazeny) </w:t>
      </w:r>
      <w:r w:rsidRPr="00D74D75">
        <w:rPr>
          <w:rFonts w:asciiTheme="majorHAnsi" w:hAnsiTheme="majorHAnsi" w:cs="Arial"/>
          <w:b/>
          <w:sz w:val="20"/>
          <w:szCs w:val="20"/>
        </w:rPr>
        <w:t>podle výše celk</w:t>
      </w:r>
      <w:r>
        <w:rPr>
          <w:rFonts w:asciiTheme="majorHAnsi" w:hAnsiTheme="majorHAnsi" w:cs="Arial"/>
          <w:b/>
          <w:sz w:val="20"/>
          <w:szCs w:val="20"/>
        </w:rPr>
        <w:t>ové nabídkové ceny včetně DPH. Kupní smlouva bude uzavřena s uchazečem, který splnil požadavky zadavatele a nabídl nejnižší celkovou nabídkovou cenu.</w:t>
      </w:r>
    </w:p>
    <w:p w:rsidR="0090586E" w:rsidRPr="00556C37" w:rsidRDefault="0090586E" w:rsidP="0090586E">
      <w:pPr>
        <w:pStyle w:val="Textkomente1"/>
        <w:keepNext/>
        <w:keepLines/>
        <w:tabs>
          <w:tab w:val="left" w:pos="1134"/>
        </w:tabs>
        <w:autoSpaceDE w:val="0"/>
        <w:spacing w:after="60" w:line="360" w:lineRule="auto"/>
        <w:jc w:val="both"/>
        <w:rPr>
          <w:rFonts w:asciiTheme="majorHAnsi" w:hAnsiTheme="majorHAnsi" w:cs="Arial"/>
          <w:b/>
        </w:rPr>
      </w:pPr>
      <w:r w:rsidRPr="00B758D7">
        <w:rPr>
          <w:rFonts w:asciiTheme="majorHAnsi" w:hAnsiTheme="majorHAnsi" w:cs="Arial"/>
          <w:b/>
        </w:rPr>
        <w:t>Hodnocena bude nabídková cena vč. DPH.</w:t>
      </w:r>
    </w:p>
    <w:p w:rsidR="0090586E" w:rsidRPr="008F7E20" w:rsidRDefault="0090586E" w:rsidP="0090586E">
      <w:pPr>
        <w:pStyle w:val="Nadpis1"/>
        <w:spacing w:before="0" w:after="120" w:line="360" w:lineRule="auto"/>
        <w:ind w:left="431" w:hanging="431"/>
        <w:jc w:val="both"/>
        <w:rPr>
          <w:rFonts w:asciiTheme="majorHAnsi" w:hAnsiTheme="majorHAnsi"/>
          <w:color w:val="4F81BD" w:themeColor="accent1"/>
          <w:sz w:val="28"/>
        </w:rPr>
      </w:pPr>
      <w:bookmarkStart w:id="5" w:name="_Toc401440416"/>
      <w:r w:rsidRPr="008F7E20">
        <w:rPr>
          <w:rFonts w:asciiTheme="majorHAnsi" w:hAnsiTheme="majorHAnsi"/>
          <w:color w:val="4F81BD" w:themeColor="accent1"/>
          <w:sz w:val="28"/>
        </w:rPr>
        <w:t>Dodatečné informace k zadávacím podmínkám, prohlídka místa plnění</w:t>
      </w:r>
      <w:bookmarkEnd w:id="5"/>
    </w:p>
    <w:p w:rsidR="0090586E" w:rsidRPr="00D74D75" w:rsidRDefault="0090586E" w:rsidP="0090586E">
      <w:pPr>
        <w:pStyle w:val="Zkladntext"/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Poskytování dodatečných informací:</w:t>
      </w:r>
      <w:r>
        <w:rPr>
          <w:rFonts w:asciiTheme="majorHAnsi" w:hAnsiTheme="majorHAnsi" w:cs="Arial"/>
          <w:sz w:val="20"/>
          <w:szCs w:val="20"/>
        </w:rPr>
        <w:t xml:space="preserve"> Uchazeči mohou </w:t>
      </w:r>
      <w:r w:rsidRPr="00D74D75">
        <w:rPr>
          <w:rFonts w:asciiTheme="majorHAnsi" w:hAnsiTheme="majorHAnsi" w:cs="Arial"/>
          <w:sz w:val="20"/>
          <w:szCs w:val="20"/>
        </w:rPr>
        <w:t xml:space="preserve">po zadavateli </w:t>
      </w:r>
      <w:r>
        <w:rPr>
          <w:rFonts w:asciiTheme="majorHAnsi" w:hAnsiTheme="majorHAnsi" w:cs="Arial"/>
          <w:sz w:val="20"/>
          <w:szCs w:val="20"/>
        </w:rPr>
        <w:t xml:space="preserve">požadovat </w:t>
      </w:r>
      <w:r w:rsidRPr="00D74D75">
        <w:rPr>
          <w:rFonts w:asciiTheme="majorHAnsi" w:hAnsiTheme="majorHAnsi" w:cs="Arial"/>
          <w:sz w:val="20"/>
          <w:szCs w:val="20"/>
        </w:rPr>
        <w:t>dodatečné informace k zadá</w:t>
      </w:r>
      <w:r>
        <w:rPr>
          <w:rFonts w:asciiTheme="majorHAnsi" w:hAnsiTheme="majorHAnsi" w:cs="Arial"/>
          <w:sz w:val="20"/>
          <w:szCs w:val="20"/>
        </w:rPr>
        <w:t xml:space="preserve">vacím podmínkám, přičemž tak učiní písemnou formou. </w:t>
      </w:r>
      <w:r w:rsidRPr="00D74D75">
        <w:rPr>
          <w:rFonts w:asciiTheme="majorHAnsi" w:hAnsiTheme="majorHAnsi" w:cs="Arial"/>
          <w:sz w:val="20"/>
          <w:szCs w:val="20"/>
        </w:rPr>
        <w:t xml:space="preserve">Zadavatel může poskytnout </w:t>
      </w:r>
      <w:r>
        <w:rPr>
          <w:rFonts w:asciiTheme="majorHAnsi" w:hAnsiTheme="majorHAnsi" w:cs="Arial"/>
          <w:sz w:val="20"/>
          <w:szCs w:val="20"/>
        </w:rPr>
        <w:t>uchazečům</w:t>
      </w:r>
      <w:r w:rsidRPr="00D74D75">
        <w:rPr>
          <w:rFonts w:asciiTheme="majorHAnsi" w:hAnsiTheme="majorHAnsi" w:cs="Arial"/>
          <w:sz w:val="20"/>
          <w:szCs w:val="20"/>
        </w:rPr>
        <w:t xml:space="preserve"> dodatečné informace k zadávacím podmínkám i bez jejich předchozí žádosti.</w:t>
      </w:r>
    </w:p>
    <w:p w:rsidR="0090586E" w:rsidRPr="00D74D75" w:rsidRDefault="0090586E" w:rsidP="0090586E">
      <w:pPr>
        <w:pStyle w:val="Zkladntext"/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Zažádá-li uchazeč</w:t>
      </w:r>
      <w:r w:rsidRPr="00D74D75">
        <w:rPr>
          <w:rFonts w:asciiTheme="majorHAnsi" w:hAnsiTheme="majorHAnsi" w:cs="Arial"/>
          <w:sz w:val="20"/>
          <w:szCs w:val="20"/>
        </w:rPr>
        <w:t xml:space="preserve"> o dodatečné informace, odešle zadavatel dodatečné </w:t>
      </w:r>
      <w:r>
        <w:rPr>
          <w:rFonts w:asciiTheme="majorHAnsi" w:hAnsiTheme="majorHAnsi" w:cs="Arial"/>
          <w:sz w:val="20"/>
          <w:szCs w:val="20"/>
        </w:rPr>
        <w:t>informace k zadávacím podmínkám</w:t>
      </w:r>
      <w:r w:rsidRPr="00D74D75">
        <w:rPr>
          <w:rFonts w:asciiTheme="majorHAnsi" w:hAnsiTheme="majorHAnsi" w:cs="Arial"/>
          <w:sz w:val="20"/>
          <w:szCs w:val="20"/>
        </w:rPr>
        <w:t xml:space="preserve"> včetně přesného zn</w:t>
      </w:r>
      <w:r>
        <w:rPr>
          <w:rFonts w:asciiTheme="majorHAnsi" w:hAnsiTheme="majorHAnsi" w:cs="Arial"/>
          <w:sz w:val="20"/>
          <w:szCs w:val="20"/>
        </w:rPr>
        <w:t>ění žádosti</w:t>
      </w:r>
      <w:r w:rsidRPr="00D74D75">
        <w:rPr>
          <w:rFonts w:asciiTheme="majorHAnsi" w:hAnsiTheme="majorHAnsi" w:cs="Arial"/>
          <w:sz w:val="20"/>
          <w:szCs w:val="20"/>
        </w:rPr>
        <w:t xml:space="preserve"> nejpozději do 3 pracovních dnů ode dne obdržení žádosti </w:t>
      </w:r>
      <w:r>
        <w:rPr>
          <w:rFonts w:asciiTheme="majorHAnsi" w:hAnsiTheme="majorHAnsi" w:cs="Arial"/>
          <w:sz w:val="20"/>
          <w:szCs w:val="20"/>
        </w:rPr>
        <w:t>dodavatele</w:t>
      </w:r>
      <w:r w:rsidRPr="00D74D75">
        <w:rPr>
          <w:rFonts w:asciiTheme="majorHAnsi" w:hAnsiTheme="majorHAnsi" w:cs="Arial"/>
          <w:sz w:val="20"/>
          <w:szCs w:val="20"/>
        </w:rPr>
        <w:t xml:space="preserve"> všem osl</w:t>
      </w:r>
      <w:r>
        <w:rPr>
          <w:rFonts w:asciiTheme="majorHAnsi" w:hAnsiTheme="majorHAnsi" w:cs="Arial"/>
          <w:sz w:val="20"/>
          <w:szCs w:val="20"/>
        </w:rPr>
        <w:t>oveným dodavatelům a uveřejnění</w:t>
      </w:r>
      <w:r w:rsidRPr="00D74D75">
        <w:rPr>
          <w:rFonts w:asciiTheme="majorHAnsi" w:hAnsiTheme="majorHAnsi" w:cs="Arial"/>
          <w:sz w:val="20"/>
          <w:szCs w:val="20"/>
        </w:rPr>
        <w:t xml:space="preserve"> znění dotazu a odpovědi na stránkách </w:t>
      </w:r>
      <w:r w:rsidR="008B577D">
        <w:rPr>
          <w:rFonts w:asciiTheme="majorHAnsi" w:hAnsiTheme="majorHAnsi" w:cs="Arial"/>
          <w:sz w:val="20"/>
          <w:szCs w:val="20"/>
        </w:rPr>
        <w:t>zadavatele</w:t>
      </w:r>
      <w:r w:rsidRPr="00D74D75">
        <w:rPr>
          <w:rFonts w:asciiTheme="majorHAnsi" w:hAnsiTheme="majorHAnsi" w:cs="Arial"/>
          <w:sz w:val="20"/>
          <w:szCs w:val="20"/>
        </w:rPr>
        <w:t>.</w:t>
      </w:r>
    </w:p>
    <w:p w:rsidR="0090586E" w:rsidRPr="00D74D75" w:rsidRDefault="0090586E" w:rsidP="0090586E">
      <w:pPr>
        <w:pStyle w:val="Zkladntext"/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Žádost o dodatečné informace k zadávacím podmínkám musí být doručena zadavateli písemně nebo elektronicky, nejpozději 4 pracovní dny před koncem lhůty pro podání nabídek, na níže uvedený kontakt:</w:t>
      </w:r>
    </w:p>
    <w:p w:rsidR="0090586E" w:rsidRDefault="0090586E" w:rsidP="0090586E">
      <w:pPr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647FAE">
        <w:rPr>
          <w:rFonts w:asciiTheme="majorHAnsi" w:hAnsiTheme="majorHAnsi" w:cs="Arial"/>
          <w:noProof/>
          <w:sz w:val="20"/>
          <w:szCs w:val="20"/>
        </w:rPr>
        <w:t>Mgr. Pavel Kantor</w:t>
      </w:r>
    </w:p>
    <w:p w:rsidR="0090586E" w:rsidRPr="00647FAE" w:rsidRDefault="00900D3E" w:rsidP="0090586E">
      <w:pPr>
        <w:spacing w:after="60" w:line="360" w:lineRule="auto"/>
        <w:jc w:val="both"/>
        <w:rPr>
          <w:rFonts w:asciiTheme="majorHAnsi" w:hAnsiTheme="majorHAnsi" w:cs="Arial"/>
          <w:noProof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t>Základní škola Jablunkov, Lesní 190, příspěvková organizace</w:t>
      </w:r>
    </w:p>
    <w:p w:rsidR="0090586E" w:rsidRDefault="0090586E" w:rsidP="0090586E">
      <w:pPr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647FAE">
        <w:rPr>
          <w:rFonts w:asciiTheme="majorHAnsi" w:hAnsiTheme="majorHAnsi" w:cs="Arial"/>
          <w:noProof/>
          <w:sz w:val="20"/>
          <w:szCs w:val="20"/>
        </w:rPr>
        <w:t>Lesní 190, 73991 Jablunkov</w:t>
      </w:r>
    </w:p>
    <w:p w:rsidR="0090586E" w:rsidRPr="001067FA" w:rsidRDefault="0090586E" w:rsidP="0090586E">
      <w:pPr>
        <w:spacing w:after="60" w:line="360" w:lineRule="auto"/>
        <w:jc w:val="both"/>
        <w:rPr>
          <w:rFonts w:asciiTheme="majorHAnsi" w:hAnsiTheme="majorHAnsi" w:cs="Arial"/>
          <w:noProof/>
          <w:sz w:val="20"/>
          <w:szCs w:val="20"/>
        </w:rPr>
      </w:pPr>
      <w:r w:rsidRPr="00647FAE">
        <w:rPr>
          <w:rFonts w:asciiTheme="majorHAnsi" w:hAnsiTheme="majorHAnsi" w:cs="Arial"/>
          <w:noProof/>
          <w:sz w:val="20"/>
          <w:szCs w:val="20"/>
        </w:rPr>
        <w:t>pavel.kantor@zsjablunkov.cz</w:t>
      </w:r>
    </w:p>
    <w:p w:rsidR="0090586E" w:rsidRPr="00D74D75" w:rsidRDefault="0090586E" w:rsidP="0090586E">
      <w:pPr>
        <w:pStyle w:val="Zkladntext"/>
        <w:spacing w:after="6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t xml:space="preserve">Prohlídka místa plnění: </w:t>
      </w:r>
      <w:r w:rsidRPr="00D74D75">
        <w:rPr>
          <w:rFonts w:asciiTheme="majorHAnsi" w:hAnsiTheme="majorHAnsi" w:cs="Arial"/>
          <w:sz w:val="20"/>
          <w:szCs w:val="20"/>
        </w:rPr>
        <w:t xml:space="preserve">Zadavatel </w:t>
      </w:r>
      <w:r>
        <w:rPr>
          <w:rFonts w:asciiTheme="majorHAnsi" w:hAnsiTheme="majorHAnsi" w:cs="Arial"/>
          <w:sz w:val="20"/>
          <w:szCs w:val="20"/>
        </w:rPr>
        <w:t>ne</w:t>
      </w:r>
      <w:r w:rsidRPr="00D74D75">
        <w:rPr>
          <w:rFonts w:asciiTheme="majorHAnsi" w:hAnsiTheme="majorHAnsi" w:cs="Arial"/>
          <w:sz w:val="20"/>
          <w:szCs w:val="20"/>
        </w:rPr>
        <w:t>umožní dodavatelům prohlídku místa plnění, neboť pro plnění zakázky či zpracování nabídky to není nezbytné.</w:t>
      </w:r>
    </w:p>
    <w:p w:rsidR="0090586E" w:rsidRPr="008F7E20" w:rsidRDefault="0090586E" w:rsidP="0090586E">
      <w:pPr>
        <w:pStyle w:val="Nadpis1"/>
        <w:spacing w:before="0" w:after="120" w:line="360" w:lineRule="auto"/>
        <w:ind w:left="431" w:hanging="431"/>
        <w:jc w:val="both"/>
        <w:rPr>
          <w:rFonts w:asciiTheme="majorHAnsi" w:hAnsiTheme="majorHAnsi"/>
          <w:color w:val="4F81BD" w:themeColor="accent1"/>
          <w:sz w:val="28"/>
        </w:rPr>
      </w:pPr>
      <w:bookmarkStart w:id="6" w:name="_Toc401440417"/>
      <w:r w:rsidRPr="008F7E20">
        <w:rPr>
          <w:rFonts w:asciiTheme="majorHAnsi" w:hAnsiTheme="majorHAnsi"/>
          <w:color w:val="4F81BD" w:themeColor="accent1"/>
          <w:sz w:val="28"/>
        </w:rPr>
        <w:t>Kvalifikační předpoklady</w:t>
      </w:r>
      <w:bookmarkEnd w:id="6"/>
    </w:p>
    <w:p w:rsidR="0090586E" w:rsidRPr="00D74D75" w:rsidRDefault="0090586E" w:rsidP="0090586E">
      <w:pPr>
        <w:pStyle w:val="Zkladntex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oklady </w:t>
      </w:r>
      <w:r>
        <w:rPr>
          <w:rFonts w:asciiTheme="majorHAnsi" w:hAnsiTheme="majorHAnsi" w:cs="Arial"/>
          <w:b/>
          <w:sz w:val="20"/>
          <w:szCs w:val="20"/>
        </w:rPr>
        <w:t>prokazující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splnění kvalifikace mohou</w:t>
      </w:r>
      <w:r>
        <w:rPr>
          <w:rFonts w:asciiTheme="majorHAnsi" w:hAnsiTheme="majorHAnsi" w:cs="Arial"/>
          <w:b/>
          <w:sz w:val="20"/>
          <w:szCs w:val="20"/>
        </w:rPr>
        <w:t xml:space="preserve"> být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uchazeči </w:t>
      </w:r>
      <w:r w:rsidRPr="00D74D75">
        <w:rPr>
          <w:rFonts w:asciiTheme="majorHAnsi" w:hAnsiTheme="majorHAnsi" w:cs="Arial"/>
          <w:b/>
          <w:sz w:val="20"/>
          <w:szCs w:val="20"/>
        </w:rPr>
        <w:t>předlož</w:t>
      </w:r>
      <w:r>
        <w:rPr>
          <w:rFonts w:asciiTheme="majorHAnsi" w:hAnsiTheme="majorHAnsi" w:cs="Arial"/>
          <w:b/>
          <w:sz w:val="20"/>
          <w:szCs w:val="20"/>
        </w:rPr>
        <w:t>eny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v originálu, úředně ověřené kopii nebo prosté kopii.</w:t>
      </w:r>
      <w:r w:rsidRPr="00D74D75">
        <w:rPr>
          <w:rFonts w:asciiTheme="majorHAnsi" w:hAnsiTheme="majorHAnsi" w:cs="Arial"/>
          <w:sz w:val="20"/>
          <w:szCs w:val="20"/>
        </w:rPr>
        <w:t xml:space="preserve"> </w:t>
      </w:r>
    </w:p>
    <w:p w:rsidR="0090586E" w:rsidRPr="00D74D75" w:rsidRDefault="0090586E" w:rsidP="0090586E">
      <w:pPr>
        <w:pStyle w:val="Zkladntex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V</w:t>
      </w:r>
      <w:r w:rsidRPr="00D74D75">
        <w:rPr>
          <w:rFonts w:asciiTheme="majorHAnsi" w:hAnsiTheme="majorHAnsi" w:cs="Arial"/>
          <w:sz w:val="20"/>
          <w:szCs w:val="20"/>
        </w:rPr>
        <w:t>eškeré doklady, kterými</w:t>
      </w:r>
      <w:r>
        <w:rPr>
          <w:rFonts w:asciiTheme="majorHAnsi" w:hAnsiTheme="majorHAnsi" w:cs="Arial"/>
          <w:sz w:val="20"/>
          <w:szCs w:val="20"/>
        </w:rPr>
        <w:t xml:space="preserve"> uchazeč</w:t>
      </w:r>
      <w:r w:rsidRPr="00D74D75">
        <w:rPr>
          <w:rFonts w:asciiTheme="majorHAnsi" w:hAnsiTheme="majorHAnsi" w:cs="Arial"/>
          <w:sz w:val="20"/>
          <w:szCs w:val="20"/>
        </w:rPr>
        <w:t xml:space="preserve"> prokazuje splnění kvalifikace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Pr="00D74D75">
        <w:rPr>
          <w:rFonts w:asciiTheme="majorHAnsi" w:hAnsiTheme="majorHAnsi" w:cs="Arial"/>
          <w:sz w:val="20"/>
          <w:szCs w:val="20"/>
        </w:rPr>
        <w:t xml:space="preserve">předloží zadavateli ve lhůtě stanovené zadavatelem pro podání nabídky. </w:t>
      </w:r>
    </w:p>
    <w:p w:rsidR="0090586E" w:rsidRPr="008F7E20" w:rsidRDefault="0090586E" w:rsidP="0090586E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Theme="majorHAnsi" w:hAnsiTheme="majorHAnsi"/>
          <w:i w:val="0"/>
          <w:color w:val="4F81BD" w:themeColor="accent1"/>
          <w:sz w:val="24"/>
          <w:szCs w:val="24"/>
        </w:rPr>
      </w:pPr>
      <w:bookmarkStart w:id="7" w:name="_Toc401440418"/>
      <w:r w:rsidRPr="008F7E20">
        <w:rPr>
          <w:rFonts w:asciiTheme="majorHAnsi" w:hAnsiTheme="majorHAnsi"/>
          <w:i w:val="0"/>
          <w:color w:val="4F81BD" w:themeColor="accent1"/>
          <w:sz w:val="24"/>
          <w:szCs w:val="24"/>
        </w:rPr>
        <w:t>Základní kvalifikační předpoklady</w:t>
      </w:r>
      <w:bookmarkEnd w:id="7"/>
    </w:p>
    <w:p w:rsidR="0090586E" w:rsidRPr="00D74D75" w:rsidRDefault="0090586E" w:rsidP="0090586E">
      <w:pPr>
        <w:pStyle w:val="Zkladntex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Dodavatel musí prokázat </w:t>
      </w:r>
      <w:r w:rsidRPr="00D74D75">
        <w:rPr>
          <w:rFonts w:asciiTheme="majorHAnsi" w:hAnsiTheme="majorHAnsi" w:cs="Arial"/>
          <w:b/>
          <w:sz w:val="20"/>
          <w:szCs w:val="20"/>
        </w:rPr>
        <w:t>splnění základních kvalifikačních předpokladů v</w:t>
      </w:r>
      <w:r>
        <w:rPr>
          <w:rFonts w:asciiTheme="majorHAnsi" w:hAnsiTheme="majorHAnsi" w:cs="Arial"/>
          <w:b/>
          <w:sz w:val="20"/>
          <w:szCs w:val="20"/>
        </w:rPr>
        <w:t> </w:t>
      </w:r>
      <w:r w:rsidRPr="00D74D75">
        <w:rPr>
          <w:rFonts w:asciiTheme="majorHAnsi" w:hAnsiTheme="majorHAnsi" w:cs="Arial"/>
          <w:b/>
          <w:sz w:val="20"/>
          <w:szCs w:val="20"/>
        </w:rPr>
        <w:t>rozsahu</w:t>
      </w:r>
      <w:r>
        <w:rPr>
          <w:rFonts w:asciiTheme="majorHAnsi" w:hAnsiTheme="majorHAnsi" w:cs="Arial"/>
          <w:b/>
          <w:sz w:val="20"/>
          <w:szCs w:val="20"/>
        </w:rPr>
        <w:t xml:space="preserve"> odpovídajícím povaze dodávky podle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§ 53 ZVZ</w:t>
      </w:r>
      <w:r w:rsidRPr="00D74D75">
        <w:rPr>
          <w:rFonts w:asciiTheme="majorHAnsi" w:hAnsiTheme="majorHAnsi" w:cs="Arial"/>
          <w:sz w:val="20"/>
          <w:szCs w:val="20"/>
        </w:rPr>
        <w:t xml:space="preserve"> p</w:t>
      </w:r>
      <w:r>
        <w:rPr>
          <w:rFonts w:asciiTheme="majorHAnsi" w:hAnsiTheme="majorHAnsi" w:cs="Arial"/>
          <w:sz w:val="20"/>
          <w:szCs w:val="20"/>
        </w:rPr>
        <w:t>ředložením čestného prohlášení</w:t>
      </w:r>
      <w:r w:rsidRPr="00D74D75">
        <w:rPr>
          <w:rFonts w:asciiTheme="majorHAnsi" w:hAnsiTheme="majorHAnsi" w:cs="Arial"/>
          <w:sz w:val="20"/>
          <w:szCs w:val="20"/>
        </w:rPr>
        <w:t>, kter</w:t>
      </w:r>
      <w:r>
        <w:rPr>
          <w:rFonts w:asciiTheme="majorHAnsi" w:hAnsiTheme="majorHAnsi" w:cs="Arial"/>
          <w:sz w:val="20"/>
          <w:szCs w:val="20"/>
        </w:rPr>
        <w:t>é</w:t>
      </w:r>
      <w:r w:rsidRPr="00D74D75">
        <w:rPr>
          <w:rFonts w:asciiTheme="majorHAnsi" w:hAnsiTheme="majorHAnsi" w:cs="Arial"/>
          <w:sz w:val="20"/>
          <w:szCs w:val="20"/>
        </w:rPr>
        <w:t xml:space="preserve"> je přílohou č. </w:t>
      </w:r>
      <w:r>
        <w:rPr>
          <w:rFonts w:asciiTheme="majorHAnsi" w:hAnsiTheme="majorHAnsi" w:cs="Arial"/>
          <w:sz w:val="20"/>
          <w:szCs w:val="20"/>
        </w:rPr>
        <w:t>4</w:t>
      </w:r>
      <w:r w:rsidRPr="00D74D75">
        <w:rPr>
          <w:rFonts w:asciiTheme="majorHAnsi" w:hAnsiTheme="majorHAnsi" w:cs="Arial"/>
          <w:sz w:val="20"/>
          <w:szCs w:val="20"/>
        </w:rPr>
        <w:t xml:space="preserve"> zadávací dokumentace.</w:t>
      </w:r>
    </w:p>
    <w:p w:rsidR="0090586E" w:rsidRPr="001872C0" w:rsidRDefault="0090586E" w:rsidP="0090586E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Theme="majorHAnsi" w:hAnsiTheme="majorHAnsi"/>
          <w:i w:val="0"/>
          <w:color w:val="4F81BD" w:themeColor="accent1"/>
          <w:sz w:val="24"/>
          <w:szCs w:val="24"/>
        </w:rPr>
      </w:pPr>
      <w:bookmarkStart w:id="8" w:name="_Toc401440419"/>
      <w:r w:rsidRPr="001872C0">
        <w:rPr>
          <w:rFonts w:asciiTheme="majorHAnsi" w:hAnsiTheme="majorHAnsi"/>
          <w:i w:val="0"/>
          <w:color w:val="4F81BD" w:themeColor="accent1"/>
          <w:sz w:val="24"/>
          <w:szCs w:val="24"/>
        </w:rPr>
        <w:t>Profesní kvalifikační předpoklady</w:t>
      </w:r>
      <w:bookmarkEnd w:id="8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D74D75">
        <w:rPr>
          <w:rFonts w:asciiTheme="majorHAnsi" w:hAnsiTheme="majorHAnsi" w:cs="Arial"/>
          <w:bCs/>
          <w:sz w:val="20"/>
          <w:szCs w:val="20"/>
        </w:rPr>
        <w:t xml:space="preserve">Zadavatel požaduje, aby dodavatel prokázal splnění profesních kvalifikačních </w:t>
      </w:r>
      <w:r w:rsidRPr="00955C36">
        <w:rPr>
          <w:rFonts w:asciiTheme="majorHAnsi" w:hAnsiTheme="majorHAnsi" w:cs="Arial"/>
          <w:bCs/>
          <w:sz w:val="20"/>
          <w:szCs w:val="20"/>
        </w:rPr>
        <w:t xml:space="preserve">předpokladů </w:t>
      </w:r>
      <w:r w:rsidRPr="00955C36">
        <w:rPr>
          <w:rFonts w:asciiTheme="majorHAnsi" w:hAnsiTheme="majorHAnsi" w:cs="Arial"/>
          <w:sz w:val="20"/>
          <w:szCs w:val="20"/>
        </w:rPr>
        <w:t>v rozsahu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955C36">
        <w:rPr>
          <w:rFonts w:asciiTheme="majorHAnsi" w:hAnsiTheme="majorHAnsi" w:cs="Arial"/>
          <w:sz w:val="20"/>
          <w:szCs w:val="20"/>
        </w:rPr>
        <w:t>odpovídajícím povaze dodávky podle</w:t>
      </w:r>
      <w:r>
        <w:rPr>
          <w:rFonts w:asciiTheme="majorHAnsi" w:hAnsiTheme="majorHAnsi" w:cs="Arial"/>
          <w:sz w:val="20"/>
          <w:szCs w:val="20"/>
        </w:rPr>
        <w:t xml:space="preserve"> § 54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D74D75">
        <w:rPr>
          <w:rFonts w:asciiTheme="majorHAnsi" w:hAnsiTheme="majorHAnsi" w:cs="Arial"/>
          <w:bCs/>
          <w:sz w:val="20"/>
          <w:szCs w:val="20"/>
        </w:rPr>
        <w:t>předložením:</w:t>
      </w:r>
    </w:p>
    <w:p w:rsidR="0090586E" w:rsidRPr="00D74D75" w:rsidRDefault="0090586E" w:rsidP="0090586E">
      <w:pPr>
        <w:pStyle w:val="Odstavecseseznamem"/>
        <w:numPr>
          <w:ilvl w:val="0"/>
          <w:numId w:val="3"/>
        </w:numPr>
        <w:spacing w:after="120" w:line="360" w:lineRule="auto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  <w:r w:rsidRPr="00D74D75">
        <w:rPr>
          <w:rFonts w:asciiTheme="majorHAnsi" w:hAnsiTheme="majorHAnsi" w:cs="Arial"/>
          <w:b/>
          <w:bCs/>
          <w:sz w:val="20"/>
          <w:szCs w:val="20"/>
        </w:rPr>
        <w:t>výpisu z obchodního rejstříku</w:t>
      </w:r>
      <w:r w:rsidRPr="00D74D75">
        <w:rPr>
          <w:rFonts w:asciiTheme="majorHAnsi" w:hAnsiTheme="majorHAnsi" w:cs="Arial"/>
          <w:bCs/>
          <w:sz w:val="20"/>
          <w:szCs w:val="20"/>
        </w:rPr>
        <w:t xml:space="preserve"> či jiné obdobné evidence, je-li v ní uchazeč zapsán. Výpis z obchodního rejstříku nesmí být starší než 90 dnů ke dni podání nabídky.</w:t>
      </w:r>
    </w:p>
    <w:p w:rsidR="0090586E" w:rsidRPr="00D74D75" w:rsidRDefault="0090586E" w:rsidP="0090586E">
      <w:pPr>
        <w:pStyle w:val="Odstavecseseznamem"/>
        <w:numPr>
          <w:ilvl w:val="0"/>
          <w:numId w:val="3"/>
        </w:numPr>
        <w:spacing w:after="120" w:line="360" w:lineRule="auto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  <w:r w:rsidRPr="00D74D75">
        <w:rPr>
          <w:rFonts w:asciiTheme="majorHAnsi" w:hAnsiTheme="majorHAnsi" w:cs="Arial"/>
          <w:b/>
          <w:bCs/>
          <w:sz w:val="20"/>
          <w:szCs w:val="20"/>
        </w:rPr>
        <w:lastRenderedPageBreak/>
        <w:t>dokladu o oprávnění k podnikání</w:t>
      </w:r>
      <w:r w:rsidRPr="00D74D75">
        <w:rPr>
          <w:rFonts w:asciiTheme="majorHAnsi" w:hAnsiTheme="majorHAnsi" w:cs="Arial"/>
          <w:bCs/>
          <w:sz w:val="20"/>
          <w:szCs w:val="20"/>
        </w:rPr>
        <w:t xml:space="preserve"> podle zvláštních právních předpisů v rozsahu odpovídajícím předmětu veřejné zakázky, zejména dokladu prokazujícího příslušné živnostenské oprávnění či</w:t>
      </w:r>
      <w:r>
        <w:rPr>
          <w:rFonts w:asciiTheme="majorHAnsi" w:hAnsiTheme="majorHAnsi" w:cs="Arial"/>
          <w:bCs/>
          <w:sz w:val="20"/>
          <w:szCs w:val="20"/>
        </w:rPr>
        <w:t xml:space="preserve"> licenci (živnostenský list,</w:t>
      </w:r>
      <w:r w:rsidRPr="00D74D75">
        <w:rPr>
          <w:rFonts w:asciiTheme="majorHAnsi" w:hAnsiTheme="majorHAnsi" w:cs="Arial"/>
          <w:bCs/>
          <w:sz w:val="20"/>
          <w:szCs w:val="20"/>
        </w:rPr>
        <w:t xml:space="preserve"> výpis z živnostenského rejstříku).</w:t>
      </w:r>
    </w:p>
    <w:p w:rsidR="0090586E" w:rsidRPr="008F7E20" w:rsidRDefault="0090586E" w:rsidP="0090586E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Theme="majorHAnsi" w:hAnsiTheme="majorHAnsi"/>
          <w:i w:val="0"/>
          <w:color w:val="4F81BD" w:themeColor="accent1"/>
          <w:sz w:val="24"/>
          <w:szCs w:val="24"/>
        </w:rPr>
      </w:pPr>
      <w:bookmarkStart w:id="9" w:name="_Toc401440420"/>
      <w:r w:rsidRPr="008F7E20">
        <w:rPr>
          <w:rFonts w:asciiTheme="majorHAnsi" w:hAnsiTheme="majorHAnsi"/>
          <w:i w:val="0"/>
          <w:color w:val="4F81BD" w:themeColor="accent1"/>
          <w:sz w:val="24"/>
          <w:szCs w:val="24"/>
        </w:rPr>
        <w:t>Důsledek nesplnění kvalifikace</w:t>
      </w:r>
      <w:bookmarkEnd w:id="9"/>
    </w:p>
    <w:p w:rsidR="0090586E" w:rsidRPr="00D74D75" w:rsidRDefault="0090586E" w:rsidP="0090586E">
      <w:pPr>
        <w:tabs>
          <w:tab w:val="left" w:pos="900"/>
        </w:tabs>
        <w:spacing w:after="120" w:line="360" w:lineRule="auto"/>
        <w:jc w:val="both"/>
        <w:rPr>
          <w:rFonts w:asciiTheme="majorHAnsi" w:eastAsia="MS Mincho" w:hAnsiTheme="majorHAnsi" w:cs="Arial"/>
          <w:sz w:val="20"/>
          <w:szCs w:val="20"/>
        </w:rPr>
      </w:pPr>
      <w:r w:rsidRPr="00D74D75">
        <w:rPr>
          <w:rFonts w:asciiTheme="majorHAnsi" w:eastAsia="MS Mincho" w:hAnsiTheme="majorHAnsi" w:cs="Arial"/>
          <w:sz w:val="20"/>
          <w:szCs w:val="20"/>
        </w:rPr>
        <w:t xml:space="preserve">Neprokáže-li uchazeč splnění kvalifikace v požadovaném rozsahu, bude zadavatelem z účasti v zadávacím řízení vyloučen. </w:t>
      </w:r>
    </w:p>
    <w:p w:rsidR="0090586E" w:rsidRPr="008F7E20" w:rsidRDefault="0090586E" w:rsidP="0090586E">
      <w:pPr>
        <w:pStyle w:val="Nadpis1"/>
        <w:spacing w:before="0" w:after="120" w:line="360" w:lineRule="auto"/>
        <w:ind w:left="431" w:hanging="431"/>
        <w:jc w:val="both"/>
        <w:rPr>
          <w:rFonts w:asciiTheme="majorHAnsi" w:hAnsiTheme="majorHAnsi"/>
          <w:color w:val="4F81BD" w:themeColor="accent1"/>
          <w:sz w:val="28"/>
        </w:rPr>
      </w:pPr>
      <w:bookmarkStart w:id="10" w:name="_Toc401440421"/>
      <w:r w:rsidRPr="008F7E20">
        <w:rPr>
          <w:rFonts w:asciiTheme="majorHAnsi" w:hAnsiTheme="majorHAnsi"/>
          <w:color w:val="4F81BD" w:themeColor="accent1"/>
          <w:sz w:val="28"/>
        </w:rPr>
        <w:t>Další požadavky zadavatele</w:t>
      </w:r>
      <w:bookmarkEnd w:id="10"/>
    </w:p>
    <w:p w:rsidR="0090586E" w:rsidRPr="001872C0" w:rsidRDefault="0090586E" w:rsidP="0090586E">
      <w:pPr>
        <w:spacing w:after="12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74D75">
        <w:rPr>
          <w:rFonts w:asciiTheme="majorHAnsi" w:hAnsiTheme="majorHAnsi" w:cs="Arial"/>
          <w:color w:val="000000"/>
          <w:sz w:val="20"/>
          <w:szCs w:val="20"/>
        </w:rPr>
        <w:t>Zadavatel požaduje předložit čestné prohlášení uchazeče, že jako subjekt předkládající nabídku se nepodílel na přípravě nebo zadání předmětného výběrového řízení,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které je přílohou č. 5</w:t>
      </w:r>
      <w:r w:rsidRPr="00D74D75">
        <w:rPr>
          <w:rFonts w:asciiTheme="majorHAnsi" w:hAnsiTheme="majorHAnsi" w:cs="Arial"/>
          <w:color w:val="000000"/>
          <w:sz w:val="20"/>
          <w:szCs w:val="20"/>
        </w:rPr>
        <w:t xml:space="preserve"> zadávací dokumentace.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</w:rPr>
      </w:pPr>
      <w:bookmarkStart w:id="11" w:name="_Toc401440422"/>
      <w:r w:rsidRPr="008F7E20">
        <w:rPr>
          <w:rFonts w:asciiTheme="majorHAnsi" w:hAnsiTheme="majorHAnsi"/>
          <w:color w:val="4F81BD" w:themeColor="accent1"/>
          <w:sz w:val="28"/>
        </w:rPr>
        <w:t>Obchodní podmínky</w:t>
      </w:r>
      <w:bookmarkEnd w:id="11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Obchodní </w:t>
      </w:r>
      <w:r>
        <w:rPr>
          <w:rFonts w:asciiTheme="majorHAnsi" w:hAnsiTheme="majorHAnsi" w:cs="Arial"/>
          <w:sz w:val="20"/>
          <w:szCs w:val="20"/>
        </w:rPr>
        <w:t xml:space="preserve">a platební </w:t>
      </w:r>
      <w:r w:rsidRPr="00D74D75">
        <w:rPr>
          <w:rFonts w:asciiTheme="majorHAnsi" w:hAnsiTheme="majorHAnsi" w:cs="Arial"/>
          <w:sz w:val="20"/>
          <w:szCs w:val="20"/>
        </w:rPr>
        <w:t>podmínky</w:t>
      </w:r>
      <w:r>
        <w:rPr>
          <w:rFonts w:asciiTheme="majorHAnsi" w:hAnsiTheme="majorHAnsi" w:cs="Arial"/>
          <w:sz w:val="20"/>
          <w:szCs w:val="20"/>
        </w:rPr>
        <w:t xml:space="preserve"> jsou jakožto</w:t>
      </w:r>
      <w:r w:rsidRPr="00D74D75">
        <w:rPr>
          <w:rFonts w:asciiTheme="majorHAnsi" w:hAnsiTheme="majorHAnsi" w:cs="Arial"/>
          <w:sz w:val="20"/>
          <w:szCs w:val="20"/>
        </w:rPr>
        <w:t xml:space="preserve"> závazné požadavky zadavatele na obsah </w:t>
      </w:r>
      <w:r>
        <w:rPr>
          <w:rFonts w:asciiTheme="majorHAnsi" w:hAnsiTheme="majorHAnsi" w:cs="Arial"/>
          <w:sz w:val="20"/>
          <w:szCs w:val="20"/>
        </w:rPr>
        <w:t>kupní</w:t>
      </w:r>
      <w:r w:rsidRPr="00D74D75">
        <w:rPr>
          <w:rFonts w:asciiTheme="majorHAnsi" w:hAnsiTheme="majorHAnsi" w:cs="Arial"/>
          <w:sz w:val="20"/>
          <w:szCs w:val="20"/>
        </w:rPr>
        <w:t xml:space="preserve"> smlouvy </w:t>
      </w:r>
      <w:r>
        <w:rPr>
          <w:rFonts w:asciiTheme="majorHAnsi" w:hAnsiTheme="majorHAnsi" w:cs="Arial"/>
          <w:sz w:val="20"/>
          <w:szCs w:val="20"/>
        </w:rPr>
        <w:t>součástí</w:t>
      </w:r>
      <w:r w:rsidRPr="00D74D75">
        <w:rPr>
          <w:rFonts w:asciiTheme="majorHAnsi" w:hAnsiTheme="majorHAnsi" w:cs="Arial"/>
          <w:sz w:val="20"/>
          <w:szCs w:val="20"/>
        </w:rPr>
        <w:t xml:space="preserve"> příloh</w:t>
      </w:r>
      <w:r>
        <w:rPr>
          <w:rFonts w:asciiTheme="majorHAnsi" w:hAnsiTheme="majorHAnsi" w:cs="Arial"/>
          <w:sz w:val="20"/>
          <w:szCs w:val="20"/>
        </w:rPr>
        <w:t>y</w:t>
      </w:r>
      <w:r w:rsidRPr="00D74D75">
        <w:rPr>
          <w:rFonts w:asciiTheme="majorHAnsi" w:hAnsiTheme="majorHAnsi" w:cs="Arial"/>
          <w:sz w:val="20"/>
          <w:szCs w:val="20"/>
        </w:rPr>
        <w:t xml:space="preserve"> č. </w:t>
      </w:r>
      <w:r>
        <w:rPr>
          <w:rFonts w:asciiTheme="majorHAnsi" w:hAnsiTheme="majorHAnsi" w:cs="Arial"/>
          <w:sz w:val="20"/>
          <w:szCs w:val="20"/>
        </w:rPr>
        <w:t xml:space="preserve">2 </w:t>
      </w:r>
      <w:r w:rsidRPr="00D74D75">
        <w:rPr>
          <w:rFonts w:asciiTheme="majorHAnsi" w:hAnsiTheme="majorHAnsi" w:cs="Arial"/>
          <w:sz w:val="20"/>
          <w:szCs w:val="20"/>
        </w:rPr>
        <w:t>zadávací dokumentace</w:t>
      </w:r>
      <w:r>
        <w:rPr>
          <w:rFonts w:asciiTheme="majorHAnsi" w:hAnsiTheme="majorHAnsi" w:cs="Arial"/>
          <w:sz w:val="20"/>
          <w:szCs w:val="20"/>
        </w:rPr>
        <w:t xml:space="preserve"> – Návrh kupní smlouvy</w:t>
      </w:r>
      <w:r w:rsidRPr="00D74D75">
        <w:rPr>
          <w:rFonts w:asciiTheme="majorHAnsi" w:hAnsiTheme="majorHAnsi" w:cs="Arial"/>
          <w:sz w:val="20"/>
          <w:szCs w:val="20"/>
        </w:rPr>
        <w:t xml:space="preserve">. Uchazeč </w:t>
      </w:r>
      <w:r>
        <w:rPr>
          <w:rFonts w:asciiTheme="majorHAnsi" w:hAnsiTheme="majorHAnsi" w:cs="Arial"/>
          <w:sz w:val="20"/>
          <w:szCs w:val="20"/>
        </w:rPr>
        <w:t>nesmí</w:t>
      </w:r>
      <w:r w:rsidRPr="00D74D75">
        <w:rPr>
          <w:rFonts w:asciiTheme="majorHAnsi" w:hAnsiTheme="majorHAnsi" w:cs="Arial"/>
          <w:sz w:val="20"/>
          <w:szCs w:val="20"/>
        </w:rPr>
        <w:t xml:space="preserve"> činit změny či doplnění požadavků zadavatele</w:t>
      </w:r>
      <w:r>
        <w:rPr>
          <w:rFonts w:asciiTheme="majorHAnsi" w:hAnsiTheme="majorHAnsi" w:cs="Arial"/>
          <w:sz w:val="20"/>
          <w:szCs w:val="20"/>
        </w:rPr>
        <w:t xml:space="preserve"> vyjádřených Návrhem kupní smlouvy</w:t>
      </w:r>
      <w:r w:rsidRPr="00D74D75">
        <w:rPr>
          <w:rFonts w:asciiTheme="majorHAnsi" w:hAnsiTheme="majorHAnsi" w:cs="Arial"/>
          <w:sz w:val="20"/>
          <w:szCs w:val="20"/>
        </w:rPr>
        <w:t>, s výjimkou údajů, které je uchazeč povinen doplnit (žlutě označené pasáže)</w:t>
      </w:r>
      <w:r>
        <w:rPr>
          <w:rFonts w:asciiTheme="majorHAnsi" w:hAnsiTheme="majorHAnsi" w:cs="Arial"/>
          <w:sz w:val="20"/>
          <w:szCs w:val="20"/>
        </w:rPr>
        <w:t>.</w:t>
      </w:r>
      <w:r w:rsidR="000426C6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Změny, úpravy či doplnění jiného druhu nebude zadavatel akceptovat.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</w:rPr>
      </w:pPr>
      <w:bookmarkStart w:id="12" w:name="_Toc401440423"/>
      <w:r w:rsidRPr="008F7E20">
        <w:rPr>
          <w:rFonts w:asciiTheme="majorHAnsi" w:hAnsiTheme="majorHAnsi"/>
          <w:color w:val="4F81BD" w:themeColor="accent1"/>
          <w:sz w:val="28"/>
        </w:rPr>
        <w:t>Technická specifikace</w:t>
      </w:r>
      <w:bookmarkEnd w:id="12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Souhrn technických popisů, které vymezují požadované technické charakteristiky a požadavky na dodávky, jejichž prostřednictvím je předmět veřejné zakázky popsán jednoznačně a objektivně způsobem vyjadřujícím účel využití zamýšlený veřejným zadavatelem (dále jen „technická specifikace“), je obsažen v příloze č. 1 zadávací dokumentace – Specifikace předmětu zakázky.</w:t>
      </w:r>
    </w:p>
    <w:p w:rsidR="000426C6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Jmenuje-li z</w:t>
      </w:r>
      <w:r w:rsidRPr="00D74D75">
        <w:rPr>
          <w:rFonts w:asciiTheme="majorHAnsi" w:hAnsiTheme="majorHAnsi" w:cs="Arial"/>
          <w:sz w:val="20"/>
          <w:szCs w:val="20"/>
        </w:rPr>
        <w:t>adavatel</w:t>
      </w:r>
      <w:r>
        <w:rPr>
          <w:rFonts w:asciiTheme="majorHAnsi" w:hAnsiTheme="majorHAnsi" w:cs="Arial"/>
          <w:sz w:val="20"/>
          <w:szCs w:val="20"/>
        </w:rPr>
        <w:t xml:space="preserve"> v technické specifikaci materiály, výrobky, obchodní názvy či značky nebo označení původu, činí tak toliko za účelem určení kvalitativního standardu.</w:t>
      </w:r>
      <w:r w:rsidRPr="00D74D7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Tím se </w:t>
      </w:r>
      <w:r w:rsidRPr="00D74D75">
        <w:rPr>
          <w:rFonts w:asciiTheme="majorHAnsi" w:hAnsiTheme="majorHAnsi" w:cs="Arial"/>
          <w:sz w:val="20"/>
          <w:szCs w:val="20"/>
        </w:rPr>
        <w:t>umožňuje použití i jiných, kvalitativně a technicky vhodných řešení, pokud bude vymezený kvalitativní standard dodržen nebo bude mít dokonce lepší parametry. Toto musí uchazeč prokázat ve své nabídce, a to zejména technickou dokumentací výrobce nebo zkušebním protokolem vydaným uznaným orgánem.</w:t>
      </w:r>
    </w:p>
    <w:p w:rsidR="000426C6" w:rsidRDefault="000426C6" w:rsidP="000426C6">
      <w:pPr>
        <w:rPr>
          <w:rFonts w:asciiTheme="majorHAnsi" w:hAnsiTheme="majorHAnsi" w:cs="Arial"/>
          <w:sz w:val="20"/>
          <w:szCs w:val="20"/>
        </w:rPr>
      </w:pPr>
    </w:p>
    <w:p w:rsidR="0090586E" w:rsidRPr="008F7E20" w:rsidRDefault="0090586E" w:rsidP="000426C6">
      <w:pPr>
        <w:pStyle w:val="Nadpis1"/>
        <w:numPr>
          <w:ilvl w:val="0"/>
          <w:numId w:val="0"/>
        </w:numPr>
        <w:spacing w:before="0" w:after="120" w:line="360" w:lineRule="auto"/>
        <w:ind w:left="142"/>
        <w:jc w:val="both"/>
        <w:rPr>
          <w:rFonts w:asciiTheme="majorHAnsi" w:hAnsiTheme="majorHAnsi"/>
          <w:color w:val="4F81BD" w:themeColor="accent1"/>
          <w:sz w:val="24"/>
          <w:szCs w:val="24"/>
        </w:rPr>
      </w:pPr>
      <w:bookmarkStart w:id="13" w:name="_Toc401440424"/>
      <w:r w:rsidRPr="008F7E20">
        <w:rPr>
          <w:rFonts w:asciiTheme="majorHAnsi" w:hAnsiTheme="majorHAnsi"/>
          <w:color w:val="4F81BD" w:themeColor="accent1"/>
          <w:sz w:val="28"/>
          <w:szCs w:val="28"/>
        </w:rPr>
        <w:t>Požadavky na obsahové členění a způsob zpracování nabídky a dokladů k prokázání splnění kvalifikace</w:t>
      </w:r>
      <w:bookmarkEnd w:id="13"/>
    </w:p>
    <w:p w:rsidR="0090586E" w:rsidRPr="008F7E20" w:rsidRDefault="0090586E" w:rsidP="0090586E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Theme="majorHAnsi" w:hAnsiTheme="majorHAnsi"/>
          <w:i w:val="0"/>
          <w:color w:val="4F81BD" w:themeColor="accent1"/>
          <w:sz w:val="24"/>
          <w:szCs w:val="24"/>
        </w:rPr>
      </w:pPr>
      <w:bookmarkStart w:id="14" w:name="_Toc401440425"/>
      <w:r w:rsidRPr="008F7E20">
        <w:rPr>
          <w:rFonts w:asciiTheme="majorHAnsi" w:hAnsiTheme="majorHAnsi"/>
          <w:i w:val="0"/>
          <w:color w:val="4F81BD" w:themeColor="accent1"/>
          <w:sz w:val="24"/>
          <w:szCs w:val="24"/>
        </w:rPr>
        <w:t>Způsob a forma zpracování nabídky a dokladů k prokázání kvalifikace</w:t>
      </w:r>
      <w:bookmarkEnd w:id="14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Uchazeč podá n</w:t>
      </w:r>
      <w:r w:rsidRPr="00D74D75">
        <w:rPr>
          <w:rFonts w:asciiTheme="majorHAnsi" w:hAnsiTheme="majorHAnsi" w:cs="Arial"/>
          <w:sz w:val="20"/>
          <w:szCs w:val="20"/>
        </w:rPr>
        <w:t xml:space="preserve">abídku </w:t>
      </w:r>
      <w:r>
        <w:rPr>
          <w:rFonts w:asciiTheme="majorHAnsi" w:hAnsiTheme="majorHAnsi" w:cs="Arial"/>
          <w:sz w:val="20"/>
          <w:szCs w:val="20"/>
        </w:rPr>
        <w:t xml:space="preserve">včetně dokladů k </w:t>
      </w:r>
      <w:r w:rsidRPr="00D74D75">
        <w:rPr>
          <w:rFonts w:asciiTheme="majorHAnsi" w:hAnsiTheme="majorHAnsi" w:cs="Arial"/>
          <w:sz w:val="20"/>
          <w:szCs w:val="20"/>
        </w:rPr>
        <w:t>prokázání splnění</w:t>
      </w:r>
      <w:r>
        <w:rPr>
          <w:rFonts w:asciiTheme="majorHAnsi" w:hAnsiTheme="majorHAnsi" w:cs="Arial"/>
          <w:sz w:val="20"/>
          <w:szCs w:val="20"/>
        </w:rPr>
        <w:t xml:space="preserve"> kvalifikace </w:t>
      </w:r>
      <w:r w:rsidRPr="00D74D75">
        <w:rPr>
          <w:rFonts w:asciiTheme="majorHAnsi" w:hAnsiTheme="majorHAnsi" w:cs="Arial"/>
          <w:sz w:val="20"/>
          <w:szCs w:val="20"/>
        </w:rPr>
        <w:t>písemně</w:t>
      </w:r>
      <w:r>
        <w:rPr>
          <w:rFonts w:asciiTheme="majorHAnsi" w:hAnsiTheme="majorHAnsi" w:cs="Arial"/>
          <w:sz w:val="20"/>
          <w:szCs w:val="20"/>
        </w:rPr>
        <w:t xml:space="preserve"> v českém jazyce</w:t>
      </w:r>
      <w:r w:rsidRPr="00D74D75">
        <w:rPr>
          <w:rFonts w:asciiTheme="majorHAnsi" w:hAnsiTheme="majorHAnsi" w:cs="Arial"/>
          <w:sz w:val="20"/>
          <w:szCs w:val="20"/>
        </w:rPr>
        <w:t xml:space="preserve"> v</w:t>
      </w:r>
      <w:r>
        <w:rPr>
          <w:rFonts w:asciiTheme="majorHAnsi" w:hAnsiTheme="majorHAnsi" w:cs="Arial"/>
          <w:sz w:val="20"/>
          <w:szCs w:val="20"/>
        </w:rPr>
        <w:t>e dvou identických</w:t>
      </w:r>
      <w:r w:rsidRPr="00D74D75">
        <w:rPr>
          <w:rFonts w:asciiTheme="majorHAnsi" w:hAnsiTheme="majorHAnsi" w:cs="Arial"/>
          <w:sz w:val="20"/>
          <w:szCs w:val="20"/>
        </w:rPr>
        <w:t xml:space="preserve"> listinn</w:t>
      </w:r>
      <w:r>
        <w:rPr>
          <w:rFonts w:asciiTheme="majorHAnsi" w:hAnsiTheme="majorHAnsi" w:cs="Arial"/>
          <w:sz w:val="20"/>
          <w:szCs w:val="20"/>
        </w:rPr>
        <w:t>ých</w:t>
      </w:r>
      <w:r w:rsidRPr="00D74D75">
        <w:rPr>
          <w:rFonts w:asciiTheme="majorHAnsi" w:hAnsiTheme="majorHAnsi" w:cs="Arial"/>
          <w:sz w:val="20"/>
          <w:szCs w:val="20"/>
        </w:rPr>
        <w:t xml:space="preserve"> vyhotovení</w:t>
      </w:r>
      <w:r>
        <w:rPr>
          <w:rFonts w:asciiTheme="majorHAnsi" w:hAnsiTheme="majorHAnsi" w:cs="Arial"/>
          <w:sz w:val="20"/>
          <w:szCs w:val="20"/>
        </w:rPr>
        <w:t>ch</w:t>
      </w:r>
      <w:r w:rsidRPr="00D74D75">
        <w:rPr>
          <w:rFonts w:asciiTheme="majorHAnsi" w:hAnsiTheme="majorHAnsi" w:cs="Arial"/>
          <w:sz w:val="20"/>
          <w:szCs w:val="20"/>
        </w:rPr>
        <w:t xml:space="preserve"> v soulad</w:t>
      </w:r>
      <w:r>
        <w:rPr>
          <w:rFonts w:asciiTheme="majorHAnsi" w:hAnsiTheme="majorHAnsi" w:cs="Arial"/>
          <w:sz w:val="20"/>
          <w:szCs w:val="20"/>
        </w:rPr>
        <w:t>u se zadávacími podmínkami,</w:t>
      </w:r>
      <w:r w:rsidRPr="00D74D75">
        <w:rPr>
          <w:rFonts w:asciiTheme="majorHAnsi" w:hAnsiTheme="majorHAnsi" w:cs="Arial"/>
          <w:sz w:val="20"/>
          <w:szCs w:val="20"/>
        </w:rPr>
        <w:t xml:space="preserve"> včetně požadovaného řazení nabídky a dokladů k prokázání splnění kvalifikace.</w:t>
      </w:r>
    </w:p>
    <w:p w:rsidR="0090586E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Každé ze dvou vyhotovení nabídky</w:t>
      </w:r>
      <w:r w:rsidRPr="00D74D7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</w:t>
      </w:r>
      <w:r w:rsidRPr="00D74D75">
        <w:rPr>
          <w:rFonts w:asciiTheme="majorHAnsi" w:hAnsiTheme="majorHAnsi" w:cs="Arial"/>
          <w:sz w:val="20"/>
          <w:szCs w:val="20"/>
        </w:rPr>
        <w:t xml:space="preserve"> doklady k prokáz</w:t>
      </w:r>
      <w:r>
        <w:rPr>
          <w:rFonts w:asciiTheme="majorHAnsi" w:hAnsiTheme="majorHAnsi" w:cs="Arial"/>
          <w:sz w:val="20"/>
          <w:szCs w:val="20"/>
        </w:rPr>
        <w:t>ání splnění kvalifikace a</w:t>
      </w:r>
      <w:r w:rsidRPr="00D74D75">
        <w:rPr>
          <w:rFonts w:asciiTheme="majorHAnsi" w:hAnsiTheme="majorHAnsi" w:cs="Arial"/>
          <w:sz w:val="20"/>
          <w:szCs w:val="20"/>
        </w:rPr>
        <w:t xml:space="preserve"> veškerými požadovanými doklady a přílohami</w:t>
      </w:r>
      <w:r>
        <w:rPr>
          <w:rFonts w:asciiTheme="majorHAnsi" w:hAnsiTheme="majorHAnsi" w:cs="Arial"/>
          <w:sz w:val="20"/>
          <w:szCs w:val="20"/>
        </w:rPr>
        <w:t xml:space="preserve"> musí být opatřeno Krycím listem, který je přílohou č. 3 zadávací dokumentace, </w:t>
      </w:r>
      <w:r w:rsidRPr="00D74D75">
        <w:rPr>
          <w:rFonts w:asciiTheme="majorHAnsi" w:hAnsiTheme="majorHAnsi" w:cs="Arial"/>
          <w:sz w:val="20"/>
          <w:szCs w:val="20"/>
        </w:rPr>
        <w:t>svá</w:t>
      </w:r>
      <w:r>
        <w:rPr>
          <w:rFonts w:asciiTheme="majorHAnsi" w:hAnsiTheme="majorHAnsi" w:cs="Arial"/>
          <w:sz w:val="20"/>
          <w:szCs w:val="20"/>
        </w:rPr>
        <w:t>záno do jednoho svazku spolu s Krycím listem, a zajištěno proti vkládání listů.</w:t>
      </w:r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lastRenderedPageBreak/>
        <w:t>Veškeré doklady</w:t>
      </w:r>
      <w:r>
        <w:rPr>
          <w:rFonts w:asciiTheme="majorHAnsi" w:hAnsiTheme="majorHAnsi" w:cs="Arial"/>
          <w:b/>
          <w:sz w:val="20"/>
          <w:szCs w:val="20"/>
        </w:rPr>
        <w:t xml:space="preserve"> musí být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74D75">
        <w:rPr>
          <w:rFonts w:asciiTheme="majorHAnsi" w:hAnsiTheme="majorHAnsi" w:cs="Arial"/>
          <w:sz w:val="20"/>
          <w:szCs w:val="20"/>
        </w:rPr>
        <w:t>vytištěny kvalitním způsobem tak, aby byly dobře čitelné. Žádný doklad nesmí obsahovat opravy a přepisy, které by zadavatele mohly uvést v omyl.</w:t>
      </w:r>
    </w:p>
    <w:p w:rsidR="0090586E" w:rsidRPr="008F7E20" w:rsidRDefault="0090586E" w:rsidP="0090586E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Theme="majorHAnsi" w:hAnsiTheme="majorHAnsi"/>
          <w:i w:val="0"/>
          <w:color w:val="4F81BD" w:themeColor="accent1"/>
          <w:sz w:val="24"/>
          <w:szCs w:val="24"/>
        </w:rPr>
      </w:pPr>
      <w:bookmarkStart w:id="15" w:name="_Toc401440426"/>
      <w:r w:rsidRPr="008F7E20">
        <w:rPr>
          <w:rFonts w:asciiTheme="majorHAnsi" w:hAnsiTheme="majorHAnsi"/>
          <w:i w:val="0"/>
          <w:color w:val="4F81BD" w:themeColor="accent1"/>
          <w:sz w:val="24"/>
          <w:szCs w:val="24"/>
        </w:rPr>
        <w:t>Požadavky na jednotné uspořádání písemné nabídky a dokladů k prokázání splnění kvalifikace</w:t>
      </w:r>
      <w:bookmarkEnd w:id="15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Uchazeč sestaví svazky nabídky a dokladů k prokázání splnění kvalifikace v níže vymezeném pořadí:</w:t>
      </w:r>
    </w:p>
    <w:p w:rsidR="0090586E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krycí list nabídky </w:t>
      </w:r>
    </w:p>
    <w:p w:rsidR="0090586E" w:rsidRPr="00AC3B38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</w:t>
      </w:r>
      <w:r w:rsidRPr="00AC3B38">
        <w:rPr>
          <w:rFonts w:asciiTheme="majorHAnsi" w:hAnsiTheme="majorHAnsi" w:cs="Arial"/>
          <w:sz w:val="20"/>
          <w:szCs w:val="20"/>
        </w:rPr>
        <w:t>pecifikace předmětu zakázky / nabízeného zboží ve srovnávací tabulce, která j</w:t>
      </w:r>
      <w:r>
        <w:rPr>
          <w:rFonts w:asciiTheme="majorHAnsi" w:hAnsiTheme="majorHAnsi" w:cs="Arial"/>
          <w:sz w:val="20"/>
          <w:szCs w:val="20"/>
        </w:rPr>
        <w:t>e součástí zadávací dokumentace</w:t>
      </w:r>
    </w:p>
    <w:p w:rsidR="0090586E" w:rsidRPr="00C8667D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podepsaný návrh smlouvy splňující po</w:t>
      </w:r>
      <w:r>
        <w:rPr>
          <w:rFonts w:asciiTheme="majorHAnsi" w:hAnsiTheme="majorHAnsi" w:cs="Arial"/>
          <w:sz w:val="20"/>
          <w:szCs w:val="20"/>
        </w:rPr>
        <w:t>žadavky zadavatele</w:t>
      </w:r>
    </w:p>
    <w:p w:rsidR="0090586E" w:rsidRPr="00D74D75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výpis z obchodního rejstříku</w:t>
      </w:r>
    </w:p>
    <w:p w:rsidR="0090586E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doklad o oprávnění k</w:t>
      </w:r>
      <w:r>
        <w:rPr>
          <w:rFonts w:asciiTheme="majorHAnsi" w:hAnsiTheme="majorHAnsi" w:cs="Arial"/>
          <w:sz w:val="20"/>
          <w:szCs w:val="20"/>
        </w:rPr>
        <w:t> </w:t>
      </w:r>
      <w:r w:rsidRPr="00D74D75">
        <w:rPr>
          <w:rFonts w:asciiTheme="majorHAnsi" w:hAnsiTheme="majorHAnsi" w:cs="Arial"/>
          <w:sz w:val="20"/>
          <w:szCs w:val="20"/>
        </w:rPr>
        <w:t>podnikání</w:t>
      </w:r>
    </w:p>
    <w:p w:rsidR="0090586E" w:rsidRPr="00D74D75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čestné prohlášení o splnění základních kvalifikačních předpokladů</w:t>
      </w:r>
    </w:p>
    <w:p w:rsidR="0090586E" w:rsidRPr="00AC3B38" w:rsidRDefault="0090586E" w:rsidP="0090586E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č</w:t>
      </w:r>
      <w:r w:rsidRPr="00AC3B38">
        <w:rPr>
          <w:rFonts w:asciiTheme="majorHAnsi" w:hAnsiTheme="majorHAnsi" w:cs="Arial"/>
          <w:sz w:val="20"/>
          <w:szCs w:val="20"/>
        </w:rPr>
        <w:t>estné prohlášení uchazeče, že se nepodílel na přípravě nebo zadání výběrového řízení.</w:t>
      </w:r>
    </w:p>
    <w:p w:rsidR="0090586E" w:rsidRPr="00D74D75" w:rsidRDefault="0090586E" w:rsidP="0090586E">
      <w:pPr>
        <w:autoSpaceDE w:val="0"/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74D75">
        <w:rPr>
          <w:rFonts w:asciiTheme="majorHAnsi" w:hAnsiTheme="majorHAnsi" w:cs="Arial"/>
          <w:b/>
          <w:sz w:val="20"/>
          <w:szCs w:val="20"/>
        </w:rPr>
        <w:t xml:space="preserve">Čestná prohlášení a návrh smlouvy budou podepsány </w:t>
      </w:r>
      <w:r>
        <w:rPr>
          <w:rFonts w:asciiTheme="majorHAnsi" w:hAnsiTheme="majorHAnsi" w:cs="Arial"/>
          <w:b/>
          <w:sz w:val="20"/>
          <w:szCs w:val="20"/>
        </w:rPr>
        <w:t xml:space="preserve">uchazečem či statutárním zástupcem uchazeče, nebo </w:t>
      </w:r>
      <w:r w:rsidRPr="00D74D75">
        <w:rPr>
          <w:rFonts w:asciiTheme="majorHAnsi" w:hAnsiTheme="majorHAnsi" w:cs="Arial"/>
          <w:b/>
          <w:sz w:val="20"/>
          <w:szCs w:val="20"/>
        </w:rPr>
        <w:t>osobou oprávněnou jednat za uchazeče</w:t>
      </w:r>
      <w:r>
        <w:rPr>
          <w:rFonts w:asciiTheme="majorHAnsi" w:hAnsiTheme="majorHAnsi" w:cs="Arial"/>
          <w:b/>
          <w:sz w:val="20"/>
          <w:szCs w:val="20"/>
        </w:rPr>
        <w:t>, která k čestným prohlášením přiloží také</w:t>
      </w:r>
      <w:r w:rsidRPr="00D74D7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A274D">
        <w:rPr>
          <w:rFonts w:asciiTheme="majorHAnsi" w:hAnsiTheme="majorHAnsi" w:cs="Arial"/>
          <w:b/>
          <w:color w:val="000000"/>
          <w:sz w:val="20"/>
          <w:szCs w:val="20"/>
        </w:rPr>
        <w:t>originál nebo úředně ověřenou kopii zmocnění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16" w:name="_Toc401440427"/>
      <w:r w:rsidRPr="008F7E20">
        <w:rPr>
          <w:rFonts w:asciiTheme="majorHAnsi" w:hAnsiTheme="majorHAnsi"/>
          <w:color w:val="4F81BD" w:themeColor="accent1"/>
          <w:sz w:val="28"/>
          <w:szCs w:val="28"/>
        </w:rPr>
        <w:t>Způsob a místo podání nabídek</w:t>
      </w:r>
      <w:bookmarkEnd w:id="16"/>
    </w:p>
    <w:p w:rsidR="0090586E" w:rsidRPr="00D74D75" w:rsidRDefault="0090586E" w:rsidP="0090586E">
      <w:pPr>
        <w:spacing w:after="120" w:line="360" w:lineRule="auto"/>
        <w:jc w:val="both"/>
        <w:rPr>
          <w:rFonts w:asciiTheme="majorHAnsi" w:hAnsiTheme="majorHAnsi" w:cs="Arial"/>
        </w:rPr>
      </w:pPr>
      <w:r w:rsidRPr="00D74D75">
        <w:rPr>
          <w:rFonts w:asciiTheme="majorHAnsi" w:hAnsiTheme="majorHAnsi" w:cs="Arial"/>
          <w:bCs/>
          <w:sz w:val="20"/>
          <w:szCs w:val="20"/>
        </w:rPr>
        <w:t>Obálka obsahující</w:t>
      </w:r>
      <w:r>
        <w:rPr>
          <w:rFonts w:asciiTheme="majorHAnsi" w:hAnsiTheme="majorHAnsi" w:cs="Arial"/>
          <w:bCs/>
          <w:sz w:val="20"/>
          <w:szCs w:val="20"/>
        </w:rPr>
        <w:t xml:space="preserve"> dvě vyhotovení nabídky dle požadavků této zadávací dokumentace bude</w:t>
      </w:r>
      <w:r w:rsidRPr="00D74D75">
        <w:rPr>
          <w:rFonts w:asciiTheme="majorHAnsi" w:hAnsiTheme="majorHAnsi" w:cs="Arial"/>
          <w:bCs/>
          <w:sz w:val="20"/>
          <w:szCs w:val="20"/>
        </w:rPr>
        <w:t xml:space="preserve"> doručena doporučeně poštou nebo osobním podáním na adresu: </w:t>
      </w:r>
      <w:r w:rsidR="000426C6">
        <w:rPr>
          <w:rFonts w:asciiTheme="majorHAnsi" w:hAnsiTheme="majorHAnsi" w:cs="Arial"/>
          <w:bCs/>
          <w:sz w:val="20"/>
          <w:szCs w:val="20"/>
        </w:rPr>
        <w:t>Základní škola Jablunkov, Lesní 190, příspěvková organizace, Lesní 190, 739 91, Jablunkov</w:t>
      </w:r>
      <w:r w:rsidRPr="00D74D75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 xml:space="preserve"> a to</w:t>
      </w:r>
      <w:r w:rsidRPr="00D74D75">
        <w:rPr>
          <w:rFonts w:asciiTheme="majorHAnsi" w:hAnsiTheme="majorHAnsi" w:cs="Arial"/>
          <w:bCs/>
          <w:sz w:val="20"/>
          <w:szCs w:val="20"/>
        </w:rPr>
        <w:t xml:space="preserve"> nejpozději do konce lhůty stanovené pro podání nabídek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Pr="00D74D75">
        <w:rPr>
          <w:rFonts w:asciiTheme="majorHAnsi" w:hAnsiTheme="majorHAnsi" w:cs="Arial"/>
          <w:bCs/>
          <w:sz w:val="20"/>
          <w:szCs w:val="20"/>
        </w:rPr>
        <w:t xml:space="preserve"> tj. do </w:t>
      </w:r>
      <w:r w:rsidR="008B577D" w:rsidRPr="008B577D">
        <w:rPr>
          <w:rFonts w:asciiTheme="majorHAnsi" w:hAnsiTheme="majorHAnsi" w:cs="Arial"/>
          <w:bCs/>
          <w:sz w:val="20"/>
          <w:szCs w:val="20"/>
        </w:rPr>
        <w:t>18</w:t>
      </w:r>
      <w:r w:rsidR="005467A5" w:rsidRPr="008B577D">
        <w:rPr>
          <w:rFonts w:asciiTheme="majorHAnsi" w:hAnsiTheme="majorHAnsi" w:cs="Arial"/>
          <w:bCs/>
          <w:noProof/>
          <w:sz w:val="20"/>
          <w:szCs w:val="20"/>
        </w:rPr>
        <w:t>. 1</w:t>
      </w:r>
      <w:r w:rsidR="008B577D" w:rsidRPr="008B577D">
        <w:rPr>
          <w:rFonts w:asciiTheme="majorHAnsi" w:hAnsiTheme="majorHAnsi" w:cs="Arial"/>
          <w:bCs/>
          <w:noProof/>
          <w:sz w:val="20"/>
          <w:szCs w:val="20"/>
        </w:rPr>
        <w:t>2. 2015, 12</w:t>
      </w:r>
      <w:r w:rsidRPr="008B577D">
        <w:rPr>
          <w:rFonts w:asciiTheme="majorHAnsi" w:hAnsiTheme="majorHAnsi" w:cs="Arial"/>
          <w:bCs/>
          <w:noProof/>
          <w:sz w:val="20"/>
          <w:szCs w:val="20"/>
        </w:rPr>
        <w:t>:00</w:t>
      </w:r>
      <w:r w:rsidRPr="00D74D75">
        <w:rPr>
          <w:rFonts w:asciiTheme="majorHAnsi" w:hAnsiTheme="majorHAnsi" w:cs="Arial"/>
          <w:bCs/>
          <w:sz w:val="20"/>
          <w:szCs w:val="20"/>
        </w:rPr>
        <w:t>.</w:t>
      </w:r>
      <w:r w:rsidRPr="00D74D75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Uchazeč je povinen nabídku a doklady k prokázání splnění kvalifikace doručit v uzavřené obálce (balí</w:t>
      </w:r>
      <w:r>
        <w:rPr>
          <w:rFonts w:asciiTheme="majorHAnsi" w:hAnsiTheme="majorHAnsi" w:cs="Arial"/>
          <w:sz w:val="20"/>
          <w:szCs w:val="20"/>
        </w:rPr>
        <w:t>ku), která bude obsahovat nabídku ve dvou vyhotoveních</w:t>
      </w:r>
      <w:r w:rsidRPr="00D74D75">
        <w:rPr>
          <w:rFonts w:asciiTheme="majorHAnsi" w:hAnsiTheme="majorHAnsi" w:cs="Arial"/>
          <w:sz w:val="20"/>
          <w:szCs w:val="20"/>
        </w:rPr>
        <w:t>. Obálka bude uzavřena, opatřena přelepkami s podpisem a razítkem uchazeče a zřetelně označena nápisem:</w:t>
      </w:r>
    </w:p>
    <w:p w:rsidR="0090586E" w:rsidRPr="00D74D75" w:rsidRDefault="000426C6" w:rsidP="0090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NEOTVÍRAT</w:t>
      </w:r>
    </w:p>
    <w:p w:rsidR="0090586E" w:rsidRPr="00D74D75" w:rsidRDefault="0090586E" w:rsidP="0090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D74D75">
        <w:rPr>
          <w:rFonts w:asciiTheme="majorHAnsi" w:hAnsiTheme="majorHAnsi" w:cs="Arial"/>
          <w:b/>
          <w:bCs/>
          <w:sz w:val="20"/>
          <w:szCs w:val="20"/>
        </w:rPr>
        <w:t>ZAKÁZKA „</w:t>
      </w:r>
      <w:r w:rsidR="000426C6" w:rsidRPr="000426C6">
        <w:rPr>
          <w:rFonts w:asciiTheme="majorHAnsi" w:hAnsiTheme="majorHAnsi" w:cs="Arial"/>
          <w:b/>
          <w:bCs/>
          <w:i/>
          <w:sz w:val="20"/>
          <w:szCs w:val="20"/>
        </w:rPr>
        <w:t>ICT technika pro ZŠ Jablunkov 2015</w:t>
      </w:r>
      <w:r w:rsidRPr="00D74D75">
        <w:rPr>
          <w:rFonts w:asciiTheme="majorHAnsi" w:hAnsiTheme="majorHAnsi" w:cs="Arial"/>
          <w:b/>
          <w:bCs/>
          <w:sz w:val="20"/>
          <w:szCs w:val="20"/>
        </w:rPr>
        <w:t>“</w:t>
      </w:r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Na obálce nabídky musí být uvedena ad</w:t>
      </w:r>
      <w:r>
        <w:rPr>
          <w:rFonts w:asciiTheme="majorHAnsi" w:hAnsiTheme="majorHAnsi" w:cs="Arial"/>
          <w:sz w:val="20"/>
          <w:szCs w:val="20"/>
        </w:rPr>
        <w:t>resa uchazeče, na kterou</w:t>
      </w:r>
      <w:r w:rsidRPr="00D74D75">
        <w:rPr>
          <w:rFonts w:asciiTheme="majorHAnsi" w:hAnsiTheme="majorHAnsi" w:cs="Arial"/>
          <w:sz w:val="20"/>
          <w:szCs w:val="20"/>
        </w:rPr>
        <w:t xml:space="preserve"> zadavatel ode</w:t>
      </w:r>
      <w:r>
        <w:rPr>
          <w:rFonts w:asciiTheme="majorHAnsi" w:hAnsiTheme="majorHAnsi" w:cs="Arial"/>
          <w:sz w:val="20"/>
          <w:szCs w:val="20"/>
        </w:rPr>
        <w:t>šle případné</w:t>
      </w:r>
      <w:r w:rsidRPr="00D74D75">
        <w:rPr>
          <w:rFonts w:asciiTheme="majorHAnsi" w:hAnsiTheme="majorHAnsi" w:cs="Arial"/>
          <w:sz w:val="20"/>
          <w:szCs w:val="20"/>
        </w:rPr>
        <w:t xml:space="preserve"> oznámení, že nabídka byla podána po uplynutí lhůty pro podání nabídek. </w:t>
      </w:r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Zadavatel bude doručené nabídky evidova</w:t>
      </w:r>
      <w:r>
        <w:rPr>
          <w:rFonts w:asciiTheme="majorHAnsi" w:hAnsiTheme="majorHAnsi" w:cs="Arial"/>
          <w:sz w:val="20"/>
          <w:szCs w:val="20"/>
        </w:rPr>
        <w:t>t a přidělí jim pořadové číslo.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17" w:name="_Toc401440428"/>
      <w:r w:rsidRPr="008F7E20">
        <w:rPr>
          <w:rFonts w:asciiTheme="majorHAnsi" w:hAnsiTheme="majorHAnsi"/>
          <w:color w:val="4F81BD" w:themeColor="accent1"/>
          <w:sz w:val="28"/>
          <w:szCs w:val="28"/>
        </w:rPr>
        <w:t>Místo a datum otevírání obálek</w:t>
      </w:r>
      <w:bookmarkEnd w:id="17"/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Otevírání obálek s nabídkami se uskuteční </w:t>
      </w:r>
      <w:r w:rsidR="008B577D" w:rsidRPr="008B577D">
        <w:rPr>
          <w:rFonts w:asciiTheme="majorHAnsi" w:hAnsiTheme="majorHAnsi" w:cs="Arial"/>
          <w:sz w:val="20"/>
          <w:szCs w:val="20"/>
        </w:rPr>
        <w:t>18</w:t>
      </w:r>
      <w:r w:rsidR="00002A47" w:rsidRPr="008B577D">
        <w:rPr>
          <w:rFonts w:asciiTheme="majorHAnsi" w:hAnsiTheme="majorHAnsi" w:cs="Arial"/>
          <w:noProof/>
          <w:sz w:val="20"/>
          <w:szCs w:val="20"/>
        </w:rPr>
        <w:t>. 1</w:t>
      </w:r>
      <w:r w:rsidR="008B577D" w:rsidRPr="008B577D">
        <w:rPr>
          <w:rFonts w:asciiTheme="majorHAnsi" w:hAnsiTheme="majorHAnsi" w:cs="Arial"/>
          <w:noProof/>
          <w:sz w:val="20"/>
          <w:szCs w:val="20"/>
        </w:rPr>
        <w:t>2. 2015, 14</w:t>
      </w:r>
      <w:r w:rsidRPr="008B577D">
        <w:rPr>
          <w:rFonts w:asciiTheme="majorHAnsi" w:hAnsiTheme="majorHAnsi" w:cs="Arial"/>
          <w:noProof/>
          <w:sz w:val="20"/>
          <w:szCs w:val="20"/>
        </w:rPr>
        <w:t>:00</w:t>
      </w:r>
      <w:r w:rsidRPr="008B577D">
        <w:rPr>
          <w:rFonts w:asciiTheme="majorHAnsi" w:hAnsiTheme="majorHAnsi" w:cs="Arial"/>
          <w:sz w:val="20"/>
          <w:szCs w:val="20"/>
        </w:rPr>
        <w:t xml:space="preserve"> hodin</w:t>
      </w:r>
      <w:r>
        <w:rPr>
          <w:rFonts w:asciiTheme="majorHAnsi" w:hAnsiTheme="majorHAnsi" w:cs="Arial"/>
          <w:sz w:val="20"/>
          <w:szCs w:val="20"/>
        </w:rPr>
        <w:t xml:space="preserve"> na adrese: </w:t>
      </w:r>
      <w:r w:rsidR="000426C6">
        <w:rPr>
          <w:rFonts w:asciiTheme="majorHAnsi" w:hAnsiTheme="majorHAnsi" w:cs="Arial"/>
          <w:sz w:val="20"/>
          <w:szCs w:val="20"/>
        </w:rPr>
        <w:t>Lesní 190, Jablunkov</w:t>
      </w:r>
      <w:r w:rsidRPr="00D74D75">
        <w:rPr>
          <w:rFonts w:asciiTheme="majorHAnsi" w:hAnsiTheme="majorHAnsi" w:cs="Arial"/>
          <w:sz w:val="20"/>
          <w:szCs w:val="20"/>
        </w:rPr>
        <w:t>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18" w:name="_Toc401440429"/>
      <w:r w:rsidRPr="008F7E20">
        <w:rPr>
          <w:rFonts w:asciiTheme="majorHAnsi" w:hAnsiTheme="majorHAnsi"/>
          <w:color w:val="4F81BD" w:themeColor="accent1"/>
          <w:sz w:val="28"/>
          <w:szCs w:val="28"/>
        </w:rPr>
        <w:lastRenderedPageBreak/>
        <w:t>Zadávací lhůta</w:t>
      </w:r>
      <w:bookmarkEnd w:id="18"/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 xml:space="preserve">Zadavatel stanovuje konec zadávací lhůty dnem </w:t>
      </w:r>
      <w:r w:rsidR="008B577D" w:rsidRPr="008B577D">
        <w:rPr>
          <w:rFonts w:asciiTheme="majorHAnsi" w:hAnsiTheme="majorHAnsi" w:cs="Arial"/>
          <w:noProof/>
          <w:sz w:val="20"/>
          <w:szCs w:val="20"/>
        </w:rPr>
        <w:t>31</w:t>
      </w:r>
      <w:r w:rsidR="00002A47" w:rsidRPr="008B577D">
        <w:rPr>
          <w:rFonts w:asciiTheme="majorHAnsi" w:hAnsiTheme="majorHAnsi" w:cs="Arial"/>
          <w:noProof/>
          <w:sz w:val="20"/>
          <w:szCs w:val="20"/>
        </w:rPr>
        <w:t>. 1</w:t>
      </w:r>
      <w:r w:rsidR="008B577D" w:rsidRPr="008B577D">
        <w:rPr>
          <w:rFonts w:asciiTheme="majorHAnsi" w:hAnsiTheme="majorHAnsi" w:cs="Arial"/>
          <w:noProof/>
          <w:sz w:val="20"/>
          <w:szCs w:val="20"/>
        </w:rPr>
        <w:t>2</w:t>
      </w:r>
      <w:r w:rsidR="00002A47" w:rsidRPr="008B577D">
        <w:rPr>
          <w:rFonts w:asciiTheme="majorHAnsi" w:hAnsiTheme="majorHAnsi" w:cs="Arial"/>
          <w:noProof/>
          <w:sz w:val="20"/>
          <w:szCs w:val="20"/>
        </w:rPr>
        <w:t>. 2015</w:t>
      </w:r>
      <w:r w:rsidRPr="00425C22">
        <w:rPr>
          <w:rFonts w:asciiTheme="majorHAnsi" w:hAnsiTheme="majorHAnsi" w:cs="Arial"/>
          <w:sz w:val="20"/>
          <w:szCs w:val="20"/>
        </w:rPr>
        <w:t>.</w:t>
      </w:r>
      <w:r w:rsidRPr="00D74D75">
        <w:rPr>
          <w:rFonts w:asciiTheme="majorHAnsi" w:hAnsiTheme="majorHAnsi" w:cs="Arial"/>
          <w:sz w:val="20"/>
          <w:szCs w:val="20"/>
        </w:rPr>
        <w:t xml:space="preserve"> Všichni uchazeči jsou do okamžiku uplynutí této lhůty svými nabídkami vázáni. 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19" w:name="_Toc401440430"/>
      <w:r w:rsidRPr="008F7E20">
        <w:rPr>
          <w:rFonts w:asciiTheme="majorHAnsi" w:hAnsiTheme="majorHAnsi"/>
          <w:color w:val="4F81BD" w:themeColor="accent1"/>
          <w:sz w:val="28"/>
          <w:szCs w:val="28"/>
        </w:rPr>
        <w:t>Požadavek zadavatele na poskytnutí jistoty</w:t>
      </w:r>
      <w:bookmarkEnd w:id="19"/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Poskytnutí jistoty zadavatel nepožaduje.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20" w:name="_Toc401440431"/>
      <w:r w:rsidRPr="008F7E20">
        <w:rPr>
          <w:rFonts w:asciiTheme="majorHAnsi" w:hAnsiTheme="majorHAnsi"/>
          <w:color w:val="4F81BD" w:themeColor="accent1"/>
          <w:sz w:val="28"/>
          <w:szCs w:val="28"/>
        </w:rPr>
        <w:t>Práva zadavatele</w:t>
      </w:r>
      <w:bookmarkEnd w:id="20"/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74D75">
        <w:rPr>
          <w:rFonts w:asciiTheme="majorHAnsi" w:hAnsiTheme="majorHAnsi" w:cs="Arial"/>
          <w:color w:val="000000"/>
          <w:sz w:val="20"/>
          <w:szCs w:val="20"/>
        </w:rPr>
        <w:t>Zadavatel si vyhrazuje právo ponechat si všechny obdržené nabídky.</w:t>
      </w:r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74D75">
        <w:rPr>
          <w:rFonts w:asciiTheme="majorHAnsi" w:hAnsiTheme="majorHAnsi" w:cs="Arial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Zadavatel si vyhrazuje právo výběrové řízení kdykoli v jeho průběhu</w:t>
      </w:r>
      <w:r>
        <w:rPr>
          <w:rFonts w:asciiTheme="majorHAnsi" w:hAnsiTheme="majorHAnsi" w:cs="Arial"/>
          <w:sz w:val="20"/>
          <w:szCs w:val="20"/>
        </w:rPr>
        <w:t xml:space="preserve"> bez udání důvodu</w:t>
      </w:r>
      <w:r w:rsidRPr="00D74D75">
        <w:rPr>
          <w:rFonts w:asciiTheme="majorHAnsi" w:hAnsiTheme="majorHAnsi" w:cs="Arial"/>
          <w:sz w:val="20"/>
          <w:szCs w:val="20"/>
        </w:rPr>
        <w:t xml:space="preserve"> zrušit, nejpozději však do uzavření smlouvy.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21" w:name="_Toc401440432"/>
      <w:r w:rsidRPr="008F7E20">
        <w:rPr>
          <w:rFonts w:asciiTheme="majorHAnsi" w:hAnsiTheme="majorHAnsi"/>
          <w:color w:val="4F81BD" w:themeColor="accent1"/>
          <w:sz w:val="28"/>
          <w:szCs w:val="28"/>
        </w:rPr>
        <w:t>Variantní řešení</w:t>
      </w:r>
      <w:bookmarkEnd w:id="21"/>
    </w:p>
    <w:p w:rsidR="0090586E" w:rsidRPr="00D74D75" w:rsidRDefault="0090586E" w:rsidP="009058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sz w:val="20"/>
          <w:szCs w:val="20"/>
        </w:rPr>
        <w:t>Zadavatel nepřipouští variantní řešení nabídek.</w:t>
      </w:r>
      <w:r>
        <w:rPr>
          <w:rFonts w:asciiTheme="majorHAnsi" w:hAnsiTheme="majorHAnsi" w:cs="Arial"/>
          <w:sz w:val="20"/>
          <w:szCs w:val="20"/>
        </w:rPr>
        <w:t xml:space="preserve"> Dále zadavatel nepřipouští, aby zakázka byla plněna různými typy tabletů</w:t>
      </w:r>
      <w:r w:rsidR="000426C6">
        <w:rPr>
          <w:rFonts w:asciiTheme="majorHAnsi" w:hAnsiTheme="majorHAnsi" w:cs="Arial"/>
          <w:sz w:val="20"/>
          <w:szCs w:val="20"/>
        </w:rPr>
        <w:t xml:space="preserve"> nebo notebooků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="000426C6">
        <w:rPr>
          <w:rFonts w:asciiTheme="majorHAnsi" w:hAnsiTheme="majorHAnsi" w:cs="Arial"/>
          <w:sz w:val="20"/>
          <w:szCs w:val="20"/>
        </w:rPr>
        <w:t>Tablety a notebooky</w:t>
      </w:r>
      <w:r>
        <w:rPr>
          <w:rFonts w:asciiTheme="majorHAnsi" w:hAnsiTheme="majorHAnsi" w:cs="Arial"/>
          <w:sz w:val="20"/>
          <w:szCs w:val="20"/>
        </w:rPr>
        <w:t xml:space="preserve"> musí v zájmu jednotné obslužnosti pocházet od jednoho výrobce a být stejného typu.</w:t>
      </w:r>
    </w:p>
    <w:p w:rsidR="0090586E" w:rsidRPr="008F7E20" w:rsidRDefault="0090586E" w:rsidP="0090586E">
      <w:pPr>
        <w:pStyle w:val="Nadpis1"/>
        <w:spacing w:before="0" w:after="120" w:line="360" w:lineRule="auto"/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bookmarkStart w:id="22" w:name="_Toc401440433"/>
      <w:r w:rsidRPr="008F7E20">
        <w:rPr>
          <w:rFonts w:asciiTheme="majorHAnsi" w:hAnsiTheme="majorHAnsi"/>
          <w:color w:val="4F81BD" w:themeColor="accent1"/>
          <w:sz w:val="28"/>
          <w:szCs w:val="28"/>
        </w:rPr>
        <w:t>Přílohy</w:t>
      </w:r>
      <w:bookmarkEnd w:id="22"/>
    </w:p>
    <w:p w:rsidR="0090586E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>Příloha č.</w:t>
      </w:r>
      <w:r>
        <w:rPr>
          <w:rFonts w:asciiTheme="majorHAnsi" w:hAnsiTheme="majorHAnsi" w:cs="Arial"/>
          <w:noProof/>
          <w:sz w:val="20"/>
          <w:szCs w:val="20"/>
          <w:lang w:eastAsia="en-US"/>
        </w:rPr>
        <w:t xml:space="preserve"> </w:t>
      </w: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 xml:space="preserve">1 - </w:t>
      </w:r>
      <w:r w:rsidRPr="00D74D75">
        <w:rPr>
          <w:rFonts w:asciiTheme="majorHAnsi" w:hAnsiTheme="majorHAnsi" w:cs="Arial"/>
          <w:sz w:val="20"/>
          <w:szCs w:val="20"/>
        </w:rPr>
        <w:t>Specifikace předmětu zakázky</w:t>
      </w:r>
      <w:r w:rsidR="00321936">
        <w:rPr>
          <w:rFonts w:asciiTheme="majorHAnsi" w:hAnsiTheme="majorHAnsi" w:cs="Arial"/>
          <w:sz w:val="20"/>
          <w:szCs w:val="20"/>
        </w:rPr>
        <w:t xml:space="preserve"> včetně</w:t>
      </w:r>
      <w:bookmarkStart w:id="23" w:name="_GoBack"/>
      <w:bookmarkEnd w:id="23"/>
      <w:r w:rsidR="00321936">
        <w:rPr>
          <w:rFonts w:asciiTheme="majorHAnsi" w:hAnsiTheme="majorHAnsi" w:cs="Arial"/>
          <w:sz w:val="20"/>
          <w:szCs w:val="20"/>
        </w:rPr>
        <w:t xml:space="preserve"> rozpočtu</w:t>
      </w: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line="360" w:lineRule="auto"/>
        <w:jc w:val="both"/>
        <w:rPr>
          <w:rFonts w:asciiTheme="majorHAnsi" w:hAnsiTheme="majorHAnsi" w:cs="Arial"/>
          <w:noProof/>
          <w:sz w:val="20"/>
          <w:szCs w:val="20"/>
          <w:lang w:eastAsia="en-US"/>
        </w:rPr>
      </w:pPr>
      <w:r>
        <w:rPr>
          <w:rFonts w:asciiTheme="majorHAnsi" w:hAnsiTheme="majorHAnsi" w:cs="Arial"/>
          <w:sz w:val="20"/>
          <w:szCs w:val="20"/>
        </w:rPr>
        <w:t xml:space="preserve">Příloha č. 2 - </w:t>
      </w:r>
      <w:r w:rsidRPr="00D74D75">
        <w:rPr>
          <w:rFonts w:asciiTheme="majorHAnsi" w:hAnsiTheme="majorHAnsi" w:cs="Arial"/>
          <w:color w:val="000000"/>
          <w:sz w:val="20"/>
          <w:szCs w:val="20"/>
        </w:rPr>
        <w:t>Návrh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kupní</w:t>
      </w:r>
      <w:r w:rsidRPr="00D74D75">
        <w:rPr>
          <w:rFonts w:asciiTheme="majorHAnsi" w:hAnsiTheme="majorHAnsi" w:cs="Arial"/>
          <w:color w:val="000000"/>
          <w:sz w:val="20"/>
          <w:szCs w:val="20"/>
        </w:rPr>
        <w:t xml:space="preserve"> smlouvy</w:t>
      </w: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line="360" w:lineRule="auto"/>
        <w:jc w:val="both"/>
        <w:rPr>
          <w:rFonts w:asciiTheme="majorHAnsi" w:hAnsiTheme="majorHAnsi" w:cs="Arial"/>
          <w:noProof/>
          <w:sz w:val="20"/>
          <w:szCs w:val="20"/>
          <w:lang w:eastAsia="en-US"/>
        </w:rPr>
      </w:pPr>
      <w:r>
        <w:rPr>
          <w:rFonts w:asciiTheme="majorHAnsi" w:hAnsiTheme="majorHAnsi" w:cs="Arial"/>
          <w:noProof/>
          <w:sz w:val="20"/>
          <w:szCs w:val="20"/>
          <w:lang w:eastAsia="en-US"/>
        </w:rPr>
        <w:t>Příloha č. 3 – Krycí list nabídky</w:t>
      </w: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>Příloha č.</w:t>
      </w:r>
      <w:r>
        <w:rPr>
          <w:rFonts w:asciiTheme="majorHAnsi" w:hAnsiTheme="majorHAnsi" w:cs="Arial"/>
          <w:noProof/>
          <w:sz w:val="20"/>
          <w:szCs w:val="20"/>
          <w:lang w:eastAsia="en-US"/>
        </w:rPr>
        <w:t xml:space="preserve"> 4</w:t>
      </w: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 xml:space="preserve"> - </w:t>
      </w:r>
      <w:r>
        <w:rPr>
          <w:rFonts w:asciiTheme="majorHAnsi" w:hAnsiTheme="majorHAnsi" w:cs="Arial"/>
          <w:noProof/>
          <w:sz w:val="20"/>
          <w:szCs w:val="20"/>
          <w:lang w:eastAsia="en-US"/>
        </w:rPr>
        <w:t>Č</w:t>
      </w: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>estného prohlášení o splnění základních kvalifikačních předpokladů</w:t>
      </w:r>
    </w:p>
    <w:p w:rsidR="0090586E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Příloha č. 5</w:t>
      </w:r>
      <w:r w:rsidRPr="00D74D75">
        <w:rPr>
          <w:rFonts w:asciiTheme="majorHAnsi" w:hAnsiTheme="majorHAnsi" w:cs="Arial"/>
          <w:color w:val="000000"/>
          <w:sz w:val="20"/>
          <w:szCs w:val="20"/>
        </w:rPr>
        <w:t xml:space="preserve"> – </w:t>
      </w:r>
      <w:r>
        <w:rPr>
          <w:rFonts w:asciiTheme="majorHAnsi" w:hAnsiTheme="majorHAnsi" w:cs="Arial"/>
          <w:noProof/>
          <w:sz w:val="20"/>
          <w:szCs w:val="20"/>
          <w:lang w:eastAsia="en-US"/>
        </w:rPr>
        <w:t>Č</w:t>
      </w: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>estného prohlášení</w:t>
      </w:r>
      <w:r>
        <w:rPr>
          <w:rFonts w:asciiTheme="majorHAnsi" w:hAnsiTheme="majorHAnsi" w:cs="Arial"/>
          <w:noProof/>
          <w:sz w:val="20"/>
          <w:szCs w:val="20"/>
          <w:lang w:eastAsia="en-US"/>
        </w:rPr>
        <w:t xml:space="preserve"> uchazeče</w:t>
      </w:r>
      <w:r w:rsidRPr="00D74D75">
        <w:rPr>
          <w:rFonts w:asciiTheme="majorHAnsi" w:hAnsiTheme="majorHAnsi" w:cs="Arial"/>
          <w:noProof/>
          <w:sz w:val="20"/>
          <w:szCs w:val="20"/>
          <w:lang w:eastAsia="en-US"/>
        </w:rPr>
        <w:t xml:space="preserve"> </w:t>
      </w:r>
      <w:r w:rsidRPr="00D74D75">
        <w:rPr>
          <w:rFonts w:asciiTheme="majorHAnsi" w:hAnsiTheme="majorHAnsi" w:cs="Arial"/>
          <w:color w:val="000000"/>
          <w:sz w:val="20"/>
          <w:szCs w:val="20"/>
        </w:rPr>
        <w:t>o neúčasti na přípravě nebo zadání předmětného výběrového řízení</w:t>
      </w: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Příloha č. 6 – Vzor označení obálky</w:t>
      </w: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Theme="majorHAnsi" w:hAnsiTheme="majorHAnsi" w:cs="Arial"/>
          <w:noProof/>
          <w:sz w:val="20"/>
          <w:szCs w:val="20"/>
          <w:lang w:eastAsia="en-US"/>
        </w:rPr>
      </w:pPr>
    </w:p>
    <w:p w:rsidR="0090586E" w:rsidRPr="00D74D75" w:rsidRDefault="00900D3E" w:rsidP="0090586E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Theme="majorHAnsi" w:hAnsiTheme="majorHAnsi" w:cs="Arial"/>
          <w:noProof/>
          <w:sz w:val="20"/>
          <w:szCs w:val="20"/>
          <w:lang w:eastAsia="en-US"/>
        </w:rPr>
      </w:pPr>
      <w:r>
        <w:rPr>
          <w:rFonts w:asciiTheme="majorHAnsi" w:hAnsiTheme="majorHAnsi" w:cs="Arial"/>
          <w:noProof/>
          <w:sz w:val="20"/>
          <w:szCs w:val="20"/>
          <w:lang w:eastAsia="en-US"/>
        </w:rPr>
        <w:t xml:space="preserve">V Jablunkově </w:t>
      </w:r>
      <w:r w:rsidR="0090586E" w:rsidRPr="00D74D75">
        <w:rPr>
          <w:rFonts w:asciiTheme="majorHAnsi" w:hAnsiTheme="majorHAnsi" w:cs="Arial"/>
          <w:noProof/>
          <w:sz w:val="20"/>
          <w:szCs w:val="20"/>
          <w:lang w:eastAsia="en-US"/>
        </w:rPr>
        <w:t xml:space="preserve">dne </w:t>
      </w:r>
      <w:r w:rsidR="00B13938">
        <w:rPr>
          <w:rFonts w:asciiTheme="majorHAnsi" w:hAnsiTheme="majorHAnsi" w:cs="Arial"/>
          <w:noProof/>
          <w:sz w:val="20"/>
          <w:szCs w:val="20"/>
          <w:lang w:eastAsia="en-US"/>
        </w:rPr>
        <w:t>8</w:t>
      </w:r>
      <w:r>
        <w:rPr>
          <w:rFonts w:asciiTheme="majorHAnsi" w:hAnsiTheme="majorHAnsi" w:cs="Arial"/>
          <w:noProof/>
          <w:sz w:val="20"/>
          <w:szCs w:val="20"/>
          <w:lang w:eastAsia="en-US"/>
        </w:rPr>
        <w:t>. 12. 201</w:t>
      </w:r>
      <w:r w:rsidR="00B13938">
        <w:rPr>
          <w:rFonts w:asciiTheme="majorHAnsi" w:hAnsiTheme="majorHAnsi" w:cs="Arial"/>
          <w:noProof/>
          <w:sz w:val="20"/>
          <w:szCs w:val="20"/>
          <w:lang w:eastAsia="en-US"/>
        </w:rPr>
        <w:t>5</w:t>
      </w: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Theme="majorHAnsi" w:hAnsiTheme="majorHAnsi" w:cs="Arial"/>
          <w:sz w:val="20"/>
          <w:szCs w:val="20"/>
          <w:lang w:eastAsia="en-US"/>
        </w:rPr>
      </w:pPr>
    </w:p>
    <w:p w:rsidR="0090586E" w:rsidRPr="00D74D75" w:rsidRDefault="0090586E" w:rsidP="0090586E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Theme="majorHAnsi" w:hAnsiTheme="majorHAnsi" w:cs="Arial"/>
          <w:sz w:val="20"/>
          <w:szCs w:val="20"/>
          <w:lang w:eastAsia="en-US"/>
        </w:rPr>
      </w:pPr>
    </w:p>
    <w:p w:rsidR="0090586E" w:rsidRPr="00D74D75" w:rsidRDefault="0090586E" w:rsidP="0090586E">
      <w:pPr>
        <w:tabs>
          <w:tab w:val="left" w:pos="3969"/>
          <w:tab w:val="right" w:leader="dot" w:pos="8505"/>
        </w:tabs>
        <w:suppressAutoHyphens w:val="0"/>
        <w:spacing w:after="120" w:line="360" w:lineRule="auto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D74D75">
        <w:rPr>
          <w:rFonts w:asciiTheme="majorHAnsi" w:hAnsiTheme="majorHAnsi" w:cs="Arial"/>
          <w:sz w:val="20"/>
          <w:szCs w:val="20"/>
          <w:lang w:eastAsia="en-US"/>
        </w:rPr>
        <w:tab/>
      </w:r>
      <w:r w:rsidRPr="00D74D75">
        <w:rPr>
          <w:rFonts w:asciiTheme="majorHAnsi" w:hAnsiTheme="majorHAnsi" w:cs="Arial"/>
          <w:sz w:val="20"/>
          <w:szCs w:val="20"/>
          <w:lang w:eastAsia="en-US"/>
        </w:rPr>
        <w:tab/>
      </w:r>
    </w:p>
    <w:p w:rsidR="005A76FB" w:rsidRDefault="0090586E" w:rsidP="0090586E">
      <w:r w:rsidRPr="00D74D75">
        <w:rPr>
          <w:rFonts w:asciiTheme="majorHAnsi" w:hAnsiTheme="majorHAnsi" w:cs="Arial"/>
          <w:sz w:val="20"/>
          <w:szCs w:val="20"/>
          <w:lang w:eastAsia="en-US"/>
        </w:rPr>
        <w:tab/>
      </w:r>
      <w:r>
        <w:rPr>
          <w:rFonts w:asciiTheme="majorHAnsi" w:hAnsiTheme="majorHAnsi" w:cs="Arial"/>
          <w:sz w:val="20"/>
          <w:szCs w:val="20"/>
          <w:lang w:eastAsia="en-US"/>
        </w:rPr>
        <w:tab/>
      </w:r>
      <w:r>
        <w:rPr>
          <w:rFonts w:asciiTheme="majorHAnsi" w:hAnsiTheme="majorHAnsi" w:cs="Arial"/>
          <w:sz w:val="20"/>
          <w:szCs w:val="20"/>
          <w:lang w:eastAsia="en-US"/>
        </w:rPr>
        <w:tab/>
      </w:r>
      <w:r>
        <w:rPr>
          <w:rFonts w:asciiTheme="majorHAnsi" w:hAnsiTheme="majorHAnsi" w:cs="Arial"/>
          <w:sz w:val="20"/>
          <w:szCs w:val="20"/>
          <w:lang w:eastAsia="en-US"/>
        </w:rPr>
        <w:tab/>
      </w:r>
      <w:r>
        <w:rPr>
          <w:rFonts w:asciiTheme="majorHAnsi" w:hAnsiTheme="majorHAnsi" w:cs="Arial"/>
          <w:sz w:val="20"/>
          <w:szCs w:val="20"/>
          <w:lang w:eastAsia="en-US"/>
        </w:rPr>
        <w:tab/>
      </w:r>
      <w:r>
        <w:rPr>
          <w:rFonts w:asciiTheme="majorHAnsi" w:hAnsiTheme="majorHAnsi" w:cs="Arial"/>
          <w:sz w:val="20"/>
          <w:szCs w:val="20"/>
          <w:lang w:eastAsia="en-US"/>
        </w:rPr>
        <w:tab/>
        <w:t xml:space="preserve">Za zadavatele </w:t>
      </w:r>
      <w:r w:rsidRPr="00647FAE">
        <w:rPr>
          <w:rFonts w:asciiTheme="majorHAnsi" w:hAnsiTheme="majorHAnsi" w:cs="Arial"/>
          <w:noProof/>
          <w:sz w:val="20"/>
          <w:szCs w:val="20"/>
          <w:lang w:eastAsia="en-US"/>
        </w:rPr>
        <w:t>Mgr. Pavel Kantor</w:t>
      </w:r>
      <w:r>
        <w:rPr>
          <w:rFonts w:asciiTheme="majorHAnsi" w:hAnsiTheme="majorHAnsi" w:cs="Arial"/>
          <w:sz w:val="20"/>
          <w:szCs w:val="20"/>
          <w:lang w:eastAsia="en-US"/>
        </w:rPr>
        <w:t>, ředitel</w:t>
      </w:r>
    </w:p>
    <w:sectPr w:rsidR="005A76FB" w:rsidSect="000426C6">
      <w:pgSz w:w="11906" w:h="16838"/>
      <w:pgMar w:top="709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33" w:rsidRDefault="00733E33">
      <w:r>
        <w:separator/>
      </w:r>
    </w:p>
  </w:endnote>
  <w:endnote w:type="continuationSeparator" w:id="0">
    <w:p w:rsidR="00733E33" w:rsidRDefault="007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90246"/>
      <w:docPartObj>
        <w:docPartGallery w:val="Page Numbers (Bottom of Page)"/>
        <w:docPartUnique/>
      </w:docPartObj>
    </w:sdtPr>
    <w:sdtEndPr/>
    <w:sdtContent>
      <w:p w:rsidR="00124435" w:rsidRDefault="009058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4435" w:rsidRDefault="000977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33" w:rsidRDefault="00733E33">
      <w:r>
        <w:separator/>
      </w:r>
    </w:p>
  </w:footnote>
  <w:footnote w:type="continuationSeparator" w:id="0">
    <w:p w:rsidR="00733E33" w:rsidRDefault="0073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E"/>
    <w:rsid w:val="00002A47"/>
    <w:rsid w:val="0003339D"/>
    <w:rsid w:val="000426C6"/>
    <w:rsid w:val="000433D6"/>
    <w:rsid w:val="00066AE8"/>
    <w:rsid w:val="0009776F"/>
    <w:rsid w:val="000B3F9A"/>
    <w:rsid w:val="00104BAE"/>
    <w:rsid w:val="001111CF"/>
    <w:rsid w:val="0014063C"/>
    <w:rsid w:val="001421DE"/>
    <w:rsid w:val="00150B6D"/>
    <w:rsid w:val="00165390"/>
    <w:rsid w:val="001B773D"/>
    <w:rsid w:val="001D5749"/>
    <w:rsid w:val="0022345F"/>
    <w:rsid w:val="00233560"/>
    <w:rsid w:val="00242F8B"/>
    <w:rsid w:val="00266675"/>
    <w:rsid w:val="002677C3"/>
    <w:rsid w:val="002A13F7"/>
    <w:rsid w:val="002F5398"/>
    <w:rsid w:val="00315DA4"/>
    <w:rsid w:val="00321936"/>
    <w:rsid w:val="00381DB3"/>
    <w:rsid w:val="00391ABD"/>
    <w:rsid w:val="003B7079"/>
    <w:rsid w:val="00424093"/>
    <w:rsid w:val="0046782E"/>
    <w:rsid w:val="004A60D8"/>
    <w:rsid w:val="004D7F94"/>
    <w:rsid w:val="004E3072"/>
    <w:rsid w:val="004E3619"/>
    <w:rsid w:val="004F63B3"/>
    <w:rsid w:val="005467A5"/>
    <w:rsid w:val="00550BC3"/>
    <w:rsid w:val="005537CC"/>
    <w:rsid w:val="005826D7"/>
    <w:rsid w:val="00586D6C"/>
    <w:rsid w:val="005A76FB"/>
    <w:rsid w:val="005C45F3"/>
    <w:rsid w:val="00610735"/>
    <w:rsid w:val="00665C72"/>
    <w:rsid w:val="00681AC8"/>
    <w:rsid w:val="0069520E"/>
    <w:rsid w:val="006B50BA"/>
    <w:rsid w:val="006D6895"/>
    <w:rsid w:val="00722C11"/>
    <w:rsid w:val="00733E33"/>
    <w:rsid w:val="0075279B"/>
    <w:rsid w:val="00784B4F"/>
    <w:rsid w:val="007B4969"/>
    <w:rsid w:val="007B5FDE"/>
    <w:rsid w:val="007E7FF2"/>
    <w:rsid w:val="008B06D6"/>
    <w:rsid w:val="008B577D"/>
    <w:rsid w:val="008C69C1"/>
    <w:rsid w:val="008D2069"/>
    <w:rsid w:val="008D2722"/>
    <w:rsid w:val="008D2C4E"/>
    <w:rsid w:val="008E7B69"/>
    <w:rsid w:val="00900D3E"/>
    <w:rsid w:val="00902E89"/>
    <w:rsid w:val="0090586E"/>
    <w:rsid w:val="009064AF"/>
    <w:rsid w:val="00910467"/>
    <w:rsid w:val="00953AA0"/>
    <w:rsid w:val="00973731"/>
    <w:rsid w:val="009F5807"/>
    <w:rsid w:val="009F72A1"/>
    <w:rsid w:val="00A057D8"/>
    <w:rsid w:val="00A22AD3"/>
    <w:rsid w:val="00A31767"/>
    <w:rsid w:val="00A41825"/>
    <w:rsid w:val="00A759D0"/>
    <w:rsid w:val="00AC7537"/>
    <w:rsid w:val="00AD17C8"/>
    <w:rsid w:val="00AF183D"/>
    <w:rsid w:val="00B13938"/>
    <w:rsid w:val="00B96F08"/>
    <w:rsid w:val="00BB311C"/>
    <w:rsid w:val="00BC4F6F"/>
    <w:rsid w:val="00C10937"/>
    <w:rsid w:val="00C1445F"/>
    <w:rsid w:val="00C412BA"/>
    <w:rsid w:val="00C46A07"/>
    <w:rsid w:val="00C56F90"/>
    <w:rsid w:val="00C73A00"/>
    <w:rsid w:val="00CD6FF7"/>
    <w:rsid w:val="00CF70C5"/>
    <w:rsid w:val="00D262F6"/>
    <w:rsid w:val="00D30F57"/>
    <w:rsid w:val="00D6749A"/>
    <w:rsid w:val="00D71607"/>
    <w:rsid w:val="00E27A8F"/>
    <w:rsid w:val="00E27D4F"/>
    <w:rsid w:val="00E7302B"/>
    <w:rsid w:val="00EA05E4"/>
    <w:rsid w:val="00EA1D1A"/>
    <w:rsid w:val="00F24C1F"/>
    <w:rsid w:val="00F30D8F"/>
    <w:rsid w:val="00F321C1"/>
    <w:rsid w:val="00F34E48"/>
    <w:rsid w:val="00F55609"/>
    <w:rsid w:val="00F61A5F"/>
    <w:rsid w:val="00F8259A"/>
    <w:rsid w:val="00F97F2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92779"/>
  <w15:docId w15:val="{3C44F541-AD6C-4856-AA72-0B4CBC9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0586E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05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058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058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058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058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0586E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058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058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586E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9058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0586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9058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9058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9058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905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9058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90586E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90586E"/>
    <w:rPr>
      <w:color w:val="0000FF"/>
      <w:u w:val="single"/>
    </w:rPr>
  </w:style>
  <w:style w:type="paragraph" w:styleId="Zkladntext">
    <w:name w:val="Body Text"/>
    <w:basedOn w:val="Normln"/>
    <w:link w:val="ZkladntextChar"/>
    <w:rsid w:val="009058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0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90586E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uiPriority w:val="99"/>
    <w:rsid w:val="0090586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90586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90586E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90586E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586E"/>
    <w:pPr>
      <w:ind w:left="720"/>
    </w:pPr>
  </w:style>
  <w:style w:type="paragraph" w:styleId="Nadpisobsahu">
    <w:name w:val="TOC Heading"/>
    <w:basedOn w:val="Nadpis1"/>
    <w:next w:val="Normln"/>
    <w:uiPriority w:val="39"/>
    <w:unhideWhenUsed/>
    <w:qFormat/>
    <w:rsid w:val="0090586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058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05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5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05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8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A172-7957-45B8-96B9-69864C16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1869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Kantor</cp:lastModifiedBy>
  <cp:revision>6</cp:revision>
  <cp:lastPrinted>2014-12-04T07:46:00Z</cp:lastPrinted>
  <dcterms:created xsi:type="dcterms:W3CDTF">2015-12-07T18:29:00Z</dcterms:created>
  <dcterms:modified xsi:type="dcterms:W3CDTF">2015-12-08T09:50:00Z</dcterms:modified>
</cp:coreProperties>
</file>